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rPr>
          <w:rFonts w:hint="eastAsia"/>
          <w:lang w:val="en-US" w:eastAsia="zh-CN"/>
        </w:rPr>
        <w:t>1</w:t>
      </w:r>
      <w:r>
        <w:fldChar w:fldCharType="end"/>
      </w:r>
    </w:p>
    <w:p>
      <w:pPr>
        <w:pStyle w:val="7"/>
        <w:tabs>
          <w:tab w:val="right" w:leader="dot" w:pos="14562"/>
        </w:tabs>
      </w:pPr>
      <w:r>
        <w:fldChar w:fldCharType="begin"/>
      </w:r>
      <w:r>
        <w:instrText xml:space="preserve"> HYPERLINK \l "_Toc_2_2_0000000002" </w:instrText>
      </w:r>
      <w:r>
        <w:fldChar w:fldCharType="separate"/>
      </w:r>
      <w:r>
        <w:t>单位预算收入总表</w:t>
      </w:r>
      <w:r>
        <w:tab/>
      </w:r>
      <w:r>
        <w:rPr>
          <w:rFonts w:hint="eastAsia"/>
          <w:lang w:val="en-US" w:eastAsia="zh-CN"/>
        </w:rPr>
        <w:t>3</w:t>
      </w:r>
      <w:r>
        <w:fldChar w:fldCharType="end"/>
      </w:r>
    </w:p>
    <w:p>
      <w:pPr>
        <w:pStyle w:val="7"/>
        <w:tabs>
          <w:tab w:val="right" w:leader="dot" w:pos="14562"/>
        </w:tabs>
      </w:pPr>
      <w:r>
        <w:fldChar w:fldCharType="begin"/>
      </w:r>
      <w:r>
        <w:instrText xml:space="preserve"> HYPERLINK \l "_Toc_2_2_0000000003" </w:instrText>
      </w:r>
      <w:r>
        <w:fldChar w:fldCharType="separate"/>
      </w:r>
      <w:r>
        <w:t>单位预算支出总表</w:t>
      </w:r>
      <w:r>
        <w:tab/>
      </w:r>
      <w:r>
        <w:rPr>
          <w:rFonts w:hint="eastAsia"/>
          <w:lang w:val="en-US" w:eastAsia="zh-CN"/>
        </w:rPr>
        <w:t>4</w:t>
      </w:r>
      <w:r>
        <w:fldChar w:fldCharType="end"/>
      </w:r>
    </w:p>
    <w:p>
      <w:pPr>
        <w:pStyle w:val="7"/>
        <w:tabs>
          <w:tab w:val="right" w:leader="dot" w:pos="14562"/>
        </w:tabs>
      </w:pPr>
      <w:r>
        <w:fldChar w:fldCharType="begin"/>
      </w:r>
      <w:r>
        <w:instrText xml:space="preserve"> HYPERLINK \l "_Toc_2_2_0000000004" </w:instrText>
      </w:r>
      <w:r>
        <w:fldChar w:fldCharType="separate"/>
      </w:r>
      <w:r>
        <w:t>单位预算财政拨款收支总表</w:t>
      </w:r>
      <w:r>
        <w:tab/>
      </w:r>
      <w:r>
        <w:rPr>
          <w:rFonts w:hint="eastAsia"/>
          <w:lang w:val="en-US" w:eastAsia="zh-CN"/>
        </w:rPr>
        <w:t>5</w:t>
      </w:r>
      <w:r>
        <w:fldChar w:fldCharType="end"/>
      </w:r>
    </w:p>
    <w:p>
      <w:pPr>
        <w:pStyle w:val="7"/>
        <w:tabs>
          <w:tab w:val="right" w:leader="dot" w:pos="14562"/>
        </w:tabs>
      </w:pPr>
      <w:r>
        <w:fldChar w:fldCharType="begin"/>
      </w:r>
      <w:r>
        <w:instrText xml:space="preserve"> HYPERLINK \l "_Toc_2_2_0000000005" </w:instrText>
      </w:r>
      <w:r>
        <w:fldChar w:fldCharType="separate"/>
      </w:r>
      <w:r>
        <w:t>单位预算一般公共预算财政拨款支出表</w:t>
      </w:r>
      <w:r>
        <w:tab/>
      </w:r>
      <w:r>
        <w:rPr>
          <w:rFonts w:hint="eastAsia"/>
          <w:lang w:val="en-US" w:eastAsia="zh-CN"/>
        </w:rPr>
        <w:t>8</w:t>
      </w:r>
      <w:r>
        <w:fldChar w:fldCharType="end"/>
      </w:r>
    </w:p>
    <w:p>
      <w:pPr>
        <w:pStyle w:val="7"/>
        <w:tabs>
          <w:tab w:val="right" w:leader="dot" w:pos="14562"/>
        </w:tabs>
      </w:pPr>
      <w:r>
        <w:fldChar w:fldCharType="begin"/>
      </w:r>
      <w:r>
        <w:instrText xml:space="preserve"> HYPERLINK \l "_Toc_2_2_0000000006" </w:instrText>
      </w:r>
      <w:r>
        <w:fldChar w:fldCharType="separate"/>
      </w:r>
      <w:r>
        <w:t>单位预算一般公共预算财政拨款基本支出表</w:t>
      </w:r>
      <w:r>
        <w:tab/>
      </w:r>
      <w:r>
        <w:rPr>
          <w:rFonts w:hint="eastAsia"/>
          <w:lang w:val="en-US" w:eastAsia="zh-CN"/>
        </w:rPr>
        <w:t>9</w:t>
      </w:r>
      <w:r>
        <w:fldChar w:fldCharType="end"/>
      </w:r>
    </w:p>
    <w:p>
      <w:pPr>
        <w:pStyle w:val="7"/>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单位预算政府基金预算财政拨款支出表</w:t>
      </w:r>
      <w:r>
        <w:tab/>
      </w:r>
      <w:r>
        <w:rPr>
          <w:rFonts w:hint="eastAsia"/>
          <w:lang w:val="en-US" w:eastAsia="zh-CN"/>
        </w:rPr>
        <w:t>1</w:t>
      </w:r>
      <w:r>
        <w:fldChar w:fldCharType="end"/>
      </w:r>
      <w:r>
        <w:rPr>
          <w:rFonts w:hint="eastAsia"/>
          <w:lang w:val="en-US" w:eastAsia="zh-CN"/>
        </w:rPr>
        <w:t>1</w:t>
      </w:r>
    </w:p>
    <w:p>
      <w:pPr>
        <w:pStyle w:val="7"/>
        <w:tabs>
          <w:tab w:val="right" w:leader="dot" w:pos="14562"/>
        </w:tabs>
      </w:pPr>
      <w:r>
        <w:fldChar w:fldCharType="begin"/>
      </w:r>
      <w:r>
        <w:instrText xml:space="preserve"> HYPERLINK \l "_Toc_2_2_0000000008" </w:instrText>
      </w:r>
      <w:r>
        <w:fldChar w:fldCharType="separate"/>
      </w:r>
      <w:r>
        <w:t>单位预算国有资本经营预算财政拨款支出表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2</w:t>
      </w:r>
      <w:r>
        <w:fldChar w:fldCharType="end"/>
      </w:r>
      <w:r>
        <w:fldChar w:fldCharType="end"/>
      </w:r>
    </w:p>
    <w:p>
      <w:pPr>
        <w:pStyle w:val="7"/>
        <w:tabs>
          <w:tab w:val="right" w:leader="dot" w:pos="14562"/>
        </w:tabs>
      </w:pPr>
      <w:r>
        <w:fldChar w:fldCharType="begin"/>
      </w:r>
      <w:r>
        <w:instrText xml:space="preserve"> HYPERLINK \l "_Toc_2_2_0000000009" </w:instrText>
      </w:r>
      <w:r>
        <w:fldChar w:fldCharType="separate"/>
      </w:r>
      <w:r>
        <w:t>单位预算财政拨款“三公”经费支出表</w:t>
      </w:r>
      <w:r>
        <w:tab/>
      </w:r>
      <w:r>
        <w:fldChar w:fldCharType="begin"/>
      </w:r>
      <w:r>
        <w:instrText xml:space="preserve">PAGEREF _Toc_2_2_0000000009 \h</w:instrText>
      </w:r>
      <w:r>
        <w:fldChar w:fldCharType="separate"/>
      </w:r>
      <w:r>
        <w:t>1</w:t>
      </w:r>
      <w:r>
        <w:rPr>
          <w:rFonts w:hint="eastAsia"/>
          <w:lang w:val="en-US" w:eastAsia="zh-CN"/>
        </w:rPr>
        <w:t>3</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w:t>
      </w:r>
      <w:r>
        <w:rPr>
          <w:rFonts w:hint="eastAsia"/>
          <w:lang w:val="en-US" w:eastAsia="zh-CN"/>
        </w:rPr>
        <w:t>4</w:t>
      </w:r>
      <w:r>
        <w:fldChar w:fldCharType="end"/>
      </w:r>
      <w:r>
        <w:fldChar w:fldCharType="end"/>
      </w:r>
    </w:p>
    <w:p>
      <w:pPr>
        <w:pStyle w:val="7"/>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4</w:t>
      </w:r>
    </w:p>
    <w:p>
      <w:pPr>
        <w:pStyle w:val="7"/>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5</w:t>
      </w:r>
    </w:p>
    <w:p>
      <w:pPr>
        <w:pStyle w:val="7"/>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6</w:t>
      </w:r>
    </w:p>
    <w:p>
      <w:pPr>
        <w:pStyle w:val="7"/>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6</w:t>
      </w:r>
    </w:p>
    <w:p>
      <w:pPr>
        <w:pStyle w:val="7"/>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8</w:t>
      </w:r>
    </w:p>
    <w:p>
      <w:pPr>
        <w:pStyle w:val="7"/>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7</w:t>
      </w:r>
    </w:p>
    <w:p>
      <w:pPr>
        <w:pStyle w:val="7"/>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7</w:t>
      </w:r>
    </w:p>
    <w:p>
      <w:pPr>
        <w:pStyle w:val="7"/>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8</w:t>
      </w:r>
    </w:p>
    <w:p>
      <w:r>
        <w:fldChar w:fldCharType="end"/>
      </w:r>
    </w:p>
    <w:p>
      <w:r>
        <w:br w:type="page"/>
      </w:r>
    </w:p>
    <w:p>
      <w:pPr>
        <w:sectPr>
          <w:footerReference r:id="rId3" w:type="default"/>
          <w:footerReference r:id="rId4" w:type="even"/>
          <w:pgSz w:w="16840" w:h="11900" w:orient="landscape"/>
          <w:pgMar w:top="1361" w:right="1021" w:bottom="1134" w:left="1021" w:header="720" w:footer="720" w:gutter="0"/>
          <w:pgNumType w:start="1"/>
          <w:cols w:space="720" w:num="1"/>
        </w:sectPr>
      </w:pPr>
      <w:bookmarkStart w:id="0" w:name="_GoBack"/>
      <w:bookmarkEnd w:id="0"/>
    </w:p>
    <w:p>
      <w:pPr>
        <w:jc w:val="center"/>
        <w:outlineLvl w:val="3"/>
      </w:pPr>
      <w:r>
        <w:rPr>
          <w:rFonts w:ascii="方正小标宋_GBK" w:hAnsi="方正小标宋_GBK" w:eastAsia="方正小标宋_GBK" w:cs="方正小标宋_GBK"/>
          <w:color w:val="000000"/>
          <w:sz w:val="44"/>
        </w:rPr>
        <w:t>二十四、霸州市职成教育总校收支预算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9"/>
            </w:pPr>
            <w:r>
              <w:t>501401霸州市职成教育总校</w:t>
            </w:r>
          </w:p>
        </w:tc>
        <w:tc>
          <w:tcPr>
            <w:tcW w:w="2126" w:type="dxa"/>
            <w:tcBorders>
              <w:top w:val="single" w:color="FFFFFF" w:sz="6" w:space="0"/>
              <w:left w:val="single" w:color="FFFFFF" w:sz="6" w:space="0"/>
              <w:right w:val="single" w:color="FFFFFF" w:sz="6" w:space="0"/>
            </w:tcBorders>
            <w:vAlign w:val="center"/>
          </w:tcPr>
          <w:p>
            <w:pPr>
              <w:pStyle w:val="1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0"/>
            </w:pPr>
            <w:r>
              <w:t>序号</w:t>
            </w:r>
          </w:p>
        </w:tc>
        <w:tc>
          <w:tcPr>
            <w:tcW w:w="6661" w:type="dxa"/>
            <w:gridSpan w:val="2"/>
            <w:vAlign w:val="center"/>
          </w:tcPr>
          <w:p>
            <w:pPr>
              <w:pStyle w:val="20"/>
            </w:pPr>
            <w:r>
              <w:t>收入</w:t>
            </w:r>
          </w:p>
        </w:tc>
        <w:tc>
          <w:tcPr>
            <w:tcW w:w="6661" w:type="dxa"/>
            <w:gridSpan w:val="2"/>
            <w:vAlign w:val="center"/>
          </w:tcPr>
          <w:p>
            <w:pPr>
              <w:pStyle w:val="2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20"/>
            </w:pPr>
            <w:r>
              <w:t>项  目</w:t>
            </w:r>
          </w:p>
        </w:tc>
        <w:tc>
          <w:tcPr>
            <w:tcW w:w="2126" w:type="dxa"/>
            <w:vAlign w:val="center"/>
          </w:tcPr>
          <w:p>
            <w:pPr>
              <w:pStyle w:val="20"/>
            </w:pPr>
            <w:r>
              <w:t>预算数</w:t>
            </w:r>
          </w:p>
        </w:tc>
        <w:tc>
          <w:tcPr>
            <w:tcW w:w="4535" w:type="dxa"/>
            <w:vAlign w:val="center"/>
          </w:tcPr>
          <w:p>
            <w:pPr>
              <w:pStyle w:val="20"/>
            </w:pPr>
            <w:r>
              <w:t>项  目</w:t>
            </w:r>
          </w:p>
        </w:tc>
        <w:tc>
          <w:tcPr>
            <w:tcW w:w="2126" w:type="dxa"/>
            <w:vAlign w:val="center"/>
          </w:tcPr>
          <w:p>
            <w:pPr>
              <w:pStyle w:val="2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0"/>
            </w:pPr>
            <w:r>
              <w:t>栏次</w:t>
            </w:r>
          </w:p>
        </w:tc>
        <w:tc>
          <w:tcPr>
            <w:tcW w:w="4535" w:type="dxa"/>
            <w:vAlign w:val="center"/>
          </w:tcPr>
          <w:p>
            <w:pPr>
              <w:pStyle w:val="20"/>
            </w:pPr>
            <w:r>
              <w:t>1</w:t>
            </w:r>
          </w:p>
        </w:tc>
        <w:tc>
          <w:tcPr>
            <w:tcW w:w="2126" w:type="dxa"/>
            <w:vAlign w:val="center"/>
          </w:tcPr>
          <w:p>
            <w:pPr>
              <w:pStyle w:val="20"/>
            </w:pPr>
            <w:r>
              <w:t>2</w:t>
            </w:r>
          </w:p>
        </w:tc>
        <w:tc>
          <w:tcPr>
            <w:tcW w:w="4535" w:type="dxa"/>
            <w:vAlign w:val="center"/>
          </w:tcPr>
          <w:p>
            <w:pPr>
              <w:pStyle w:val="20"/>
            </w:pPr>
            <w:r>
              <w:t>3</w:t>
            </w:r>
          </w:p>
        </w:tc>
        <w:tc>
          <w:tcPr>
            <w:tcW w:w="2126" w:type="dxa"/>
            <w:vAlign w:val="center"/>
          </w:tcPr>
          <w:p>
            <w:pPr>
              <w:pStyle w:val="2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w:t>
            </w:r>
          </w:p>
        </w:tc>
        <w:tc>
          <w:tcPr>
            <w:tcW w:w="4535" w:type="dxa"/>
            <w:vAlign w:val="center"/>
          </w:tcPr>
          <w:p>
            <w:pPr>
              <w:pStyle w:val="22"/>
            </w:pPr>
            <w:r>
              <w:t>一、一般公共预算拨款收入</w:t>
            </w:r>
          </w:p>
        </w:tc>
        <w:tc>
          <w:tcPr>
            <w:tcW w:w="2126" w:type="dxa"/>
            <w:vAlign w:val="center"/>
          </w:tcPr>
          <w:p>
            <w:pPr>
              <w:pStyle w:val="21"/>
            </w:pPr>
            <w:r>
              <w:t>4285.54</w:t>
            </w:r>
          </w:p>
        </w:tc>
        <w:tc>
          <w:tcPr>
            <w:tcW w:w="4535" w:type="dxa"/>
            <w:vAlign w:val="center"/>
          </w:tcPr>
          <w:p>
            <w:pPr>
              <w:pStyle w:val="22"/>
            </w:pPr>
            <w:r>
              <w:t>一、一般公共服务支出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w:t>
            </w:r>
          </w:p>
        </w:tc>
        <w:tc>
          <w:tcPr>
            <w:tcW w:w="4535" w:type="dxa"/>
            <w:vAlign w:val="center"/>
          </w:tcPr>
          <w:p>
            <w:pPr>
              <w:pStyle w:val="22"/>
            </w:pPr>
            <w:r>
              <w:t>二、政府性基金预算拨款收入</w:t>
            </w:r>
          </w:p>
        </w:tc>
        <w:tc>
          <w:tcPr>
            <w:tcW w:w="2126" w:type="dxa"/>
            <w:vAlign w:val="center"/>
          </w:tcPr>
          <w:p>
            <w:pPr>
              <w:pStyle w:val="21"/>
            </w:pPr>
          </w:p>
        </w:tc>
        <w:tc>
          <w:tcPr>
            <w:tcW w:w="4535" w:type="dxa"/>
            <w:vAlign w:val="center"/>
          </w:tcPr>
          <w:p>
            <w:pPr>
              <w:pStyle w:val="22"/>
            </w:pPr>
            <w:r>
              <w:t>二、外交支出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w:t>
            </w:r>
          </w:p>
        </w:tc>
        <w:tc>
          <w:tcPr>
            <w:tcW w:w="4535" w:type="dxa"/>
            <w:vAlign w:val="center"/>
          </w:tcPr>
          <w:p>
            <w:pPr>
              <w:pStyle w:val="22"/>
            </w:pPr>
            <w:r>
              <w:t>三、国有资本经营预算拨款收入</w:t>
            </w:r>
          </w:p>
        </w:tc>
        <w:tc>
          <w:tcPr>
            <w:tcW w:w="2126" w:type="dxa"/>
            <w:vAlign w:val="center"/>
          </w:tcPr>
          <w:p>
            <w:pPr>
              <w:pStyle w:val="21"/>
            </w:pPr>
          </w:p>
        </w:tc>
        <w:tc>
          <w:tcPr>
            <w:tcW w:w="4535" w:type="dxa"/>
            <w:vAlign w:val="center"/>
          </w:tcPr>
          <w:p>
            <w:pPr>
              <w:pStyle w:val="22"/>
            </w:pPr>
            <w:r>
              <w:t>三、国防支出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4</w:t>
            </w:r>
          </w:p>
        </w:tc>
        <w:tc>
          <w:tcPr>
            <w:tcW w:w="4535" w:type="dxa"/>
            <w:vAlign w:val="center"/>
          </w:tcPr>
          <w:p>
            <w:pPr>
              <w:pStyle w:val="22"/>
            </w:pPr>
            <w:r>
              <w:t>四、财政专户管理资金收入</w:t>
            </w:r>
          </w:p>
        </w:tc>
        <w:tc>
          <w:tcPr>
            <w:tcW w:w="2126" w:type="dxa"/>
            <w:vAlign w:val="center"/>
          </w:tcPr>
          <w:p>
            <w:pPr>
              <w:pStyle w:val="21"/>
              <w:rPr>
                <w:rFonts w:hint="default" w:eastAsia="方正书宋_GBK"/>
                <w:lang w:val="en-US" w:eastAsia="zh-CN"/>
              </w:rPr>
            </w:pPr>
            <w:r>
              <w:t>5</w:t>
            </w:r>
            <w:r>
              <w:rPr>
                <w:rFonts w:hint="eastAsia"/>
                <w:lang w:val="en-US" w:eastAsia="zh-CN"/>
              </w:rPr>
              <w:t>7.57</w:t>
            </w:r>
          </w:p>
        </w:tc>
        <w:tc>
          <w:tcPr>
            <w:tcW w:w="4535" w:type="dxa"/>
            <w:vAlign w:val="center"/>
          </w:tcPr>
          <w:p>
            <w:pPr>
              <w:pStyle w:val="22"/>
            </w:pPr>
            <w:r>
              <w:t>四、公共安全支出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5</w:t>
            </w:r>
          </w:p>
        </w:tc>
        <w:tc>
          <w:tcPr>
            <w:tcW w:w="4535" w:type="dxa"/>
            <w:vAlign w:val="center"/>
          </w:tcPr>
          <w:p>
            <w:pPr>
              <w:pStyle w:val="22"/>
            </w:pPr>
            <w:r>
              <w:t>五、事业收入</w:t>
            </w:r>
          </w:p>
        </w:tc>
        <w:tc>
          <w:tcPr>
            <w:tcW w:w="2126" w:type="dxa"/>
            <w:vAlign w:val="center"/>
          </w:tcPr>
          <w:p>
            <w:pPr>
              <w:pStyle w:val="21"/>
            </w:pPr>
          </w:p>
        </w:tc>
        <w:tc>
          <w:tcPr>
            <w:tcW w:w="4535" w:type="dxa"/>
            <w:vAlign w:val="center"/>
          </w:tcPr>
          <w:p>
            <w:pPr>
              <w:pStyle w:val="22"/>
            </w:pPr>
            <w:r>
              <w:t>五、教育支出</w:t>
            </w:r>
          </w:p>
        </w:tc>
        <w:tc>
          <w:tcPr>
            <w:tcW w:w="2126" w:type="dxa"/>
            <w:vAlign w:val="center"/>
          </w:tcPr>
          <w:p>
            <w:pPr>
              <w:pStyle w:val="21"/>
            </w:pPr>
            <w:r>
              <w:t>4600.93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6</w:t>
            </w:r>
          </w:p>
        </w:tc>
        <w:tc>
          <w:tcPr>
            <w:tcW w:w="4535" w:type="dxa"/>
            <w:vAlign w:val="center"/>
          </w:tcPr>
          <w:p>
            <w:pPr>
              <w:pStyle w:val="22"/>
            </w:pPr>
            <w:r>
              <w:t>六、事业单位经营收入</w:t>
            </w:r>
          </w:p>
        </w:tc>
        <w:tc>
          <w:tcPr>
            <w:tcW w:w="2126" w:type="dxa"/>
            <w:vAlign w:val="center"/>
          </w:tcPr>
          <w:p>
            <w:pPr>
              <w:pStyle w:val="21"/>
            </w:pPr>
          </w:p>
        </w:tc>
        <w:tc>
          <w:tcPr>
            <w:tcW w:w="4535" w:type="dxa"/>
            <w:vAlign w:val="center"/>
          </w:tcPr>
          <w:p>
            <w:pPr>
              <w:pStyle w:val="22"/>
            </w:pPr>
            <w:r>
              <w:t>六、科学技术支出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7</w:t>
            </w:r>
          </w:p>
        </w:tc>
        <w:tc>
          <w:tcPr>
            <w:tcW w:w="4535" w:type="dxa"/>
            <w:vAlign w:val="center"/>
          </w:tcPr>
          <w:p>
            <w:pPr>
              <w:pStyle w:val="22"/>
            </w:pPr>
            <w:r>
              <w:t>七、上级补助收入</w:t>
            </w:r>
          </w:p>
        </w:tc>
        <w:tc>
          <w:tcPr>
            <w:tcW w:w="2126" w:type="dxa"/>
            <w:vAlign w:val="center"/>
          </w:tcPr>
          <w:p>
            <w:pPr>
              <w:pStyle w:val="21"/>
            </w:pPr>
          </w:p>
        </w:tc>
        <w:tc>
          <w:tcPr>
            <w:tcW w:w="4535" w:type="dxa"/>
            <w:vAlign w:val="center"/>
          </w:tcPr>
          <w:p>
            <w:pPr>
              <w:pStyle w:val="22"/>
            </w:pPr>
            <w:r>
              <w:t>七、文化旅游体育与传媒支出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8</w:t>
            </w:r>
          </w:p>
        </w:tc>
        <w:tc>
          <w:tcPr>
            <w:tcW w:w="4535" w:type="dxa"/>
            <w:vAlign w:val="center"/>
          </w:tcPr>
          <w:p>
            <w:pPr>
              <w:pStyle w:val="22"/>
            </w:pPr>
            <w:r>
              <w:t>八、附属单位上缴收入</w:t>
            </w:r>
          </w:p>
        </w:tc>
        <w:tc>
          <w:tcPr>
            <w:tcW w:w="2126" w:type="dxa"/>
            <w:vAlign w:val="center"/>
          </w:tcPr>
          <w:p>
            <w:pPr>
              <w:pStyle w:val="21"/>
            </w:pPr>
          </w:p>
        </w:tc>
        <w:tc>
          <w:tcPr>
            <w:tcW w:w="4535" w:type="dxa"/>
            <w:vAlign w:val="center"/>
          </w:tcPr>
          <w:p>
            <w:pPr>
              <w:pStyle w:val="22"/>
            </w:pPr>
            <w:r>
              <w:t>八、社会保障和就业支出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9</w:t>
            </w:r>
          </w:p>
        </w:tc>
        <w:tc>
          <w:tcPr>
            <w:tcW w:w="4535" w:type="dxa"/>
            <w:vAlign w:val="center"/>
          </w:tcPr>
          <w:p>
            <w:pPr>
              <w:pStyle w:val="22"/>
            </w:pPr>
            <w:r>
              <w:t>九、其他收入</w:t>
            </w:r>
          </w:p>
        </w:tc>
        <w:tc>
          <w:tcPr>
            <w:tcW w:w="2126" w:type="dxa"/>
            <w:vAlign w:val="center"/>
          </w:tcPr>
          <w:p>
            <w:pPr>
              <w:pStyle w:val="21"/>
            </w:pPr>
          </w:p>
        </w:tc>
        <w:tc>
          <w:tcPr>
            <w:tcW w:w="4535" w:type="dxa"/>
            <w:vAlign w:val="center"/>
          </w:tcPr>
          <w:p>
            <w:pPr>
              <w:pStyle w:val="22"/>
            </w:pPr>
            <w:r>
              <w:t>九、社会保险基金支出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10</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十、卫生健康支出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11</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十一、节能环保支出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12</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十二、城乡社区支出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13</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十三、农林水支出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14</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十四、交通运输支出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15</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十五、资源勘探工业信息等支出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16</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十六、商业服务业等支出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17</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十七、金融支出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18</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十八、援助其他地区支出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19</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十九、自然资源海洋气象等支出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20</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二十、住房保障支出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21</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二十一、粮油物资储备支出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22</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二十二、国有资本经营预算支出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23</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二十三、灾害防治及应急管理支出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24</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二十四、预备费</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25</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二十五、其他支出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26</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二十六、转移性支出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27</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二十七、债务还本支出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28</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二十八、债务付息支出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29</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二十九、债务发行费用支出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30</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三十、抗疫特别国债安排的支出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31</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三十一、人行科目</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32</w:t>
            </w:r>
          </w:p>
        </w:tc>
        <w:tc>
          <w:tcPr>
            <w:tcW w:w="4535" w:type="dxa"/>
            <w:vAlign w:val="center"/>
          </w:tcPr>
          <w:p>
            <w:pPr>
              <w:pStyle w:val="24"/>
            </w:pPr>
            <w:r>
              <w:t>本年收入合计</w:t>
            </w:r>
          </w:p>
        </w:tc>
        <w:tc>
          <w:tcPr>
            <w:tcW w:w="2126" w:type="dxa"/>
            <w:vAlign w:val="center"/>
          </w:tcPr>
          <w:p>
            <w:pPr>
              <w:pStyle w:val="25"/>
              <w:rPr>
                <w:rFonts w:hint="default" w:eastAsia="方正书宋_GBK"/>
                <w:lang w:val="en-US" w:eastAsia="zh-CN"/>
              </w:rPr>
            </w:pPr>
            <w:r>
              <w:t>434</w:t>
            </w:r>
            <w:r>
              <w:rPr>
                <w:rFonts w:hint="eastAsia"/>
                <w:lang w:val="en-US" w:eastAsia="zh-CN"/>
              </w:rPr>
              <w:t>3</w:t>
            </w:r>
            <w:r>
              <w:t>.</w:t>
            </w:r>
            <w:r>
              <w:rPr>
                <w:rFonts w:hint="eastAsia"/>
                <w:lang w:val="en-US" w:eastAsia="zh-CN"/>
              </w:rPr>
              <w:t>11</w:t>
            </w:r>
          </w:p>
        </w:tc>
        <w:tc>
          <w:tcPr>
            <w:tcW w:w="4535" w:type="dxa"/>
            <w:vAlign w:val="center"/>
          </w:tcPr>
          <w:p>
            <w:pPr>
              <w:pStyle w:val="24"/>
            </w:pPr>
            <w:r>
              <w:t>本年支出合计</w:t>
            </w:r>
          </w:p>
        </w:tc>
        <w:tc>
          <w:tcPr>
            <w:tcW w:w="2126" w:type="dxa"/>
            <w:vAlign w:val="center"/>
          </w:tcPr>
          <w:p>
            <w:pPr>
              <w:pStyle w:val="25"/>
            </w:pPr>
            <w:r>
              <w:t>4600.93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33</w:t>
            </w:r>
          </w:p>
        </w:tc>
        <w:tc>
          <w:tcPr>
            <w:tcW w:w="4535" w:type="dxa"/>
            <w:vAlign w:val="center"/>
          </w:tcPr>
          <w:p>
            <w:pPr>
              <w:pStyle w:val="22"/>
            </w:pPr>
            <w:r>
              <w:t>上年结转结余</w:t>
            </w:r>
          </w:p>
        </w:tc>
        <w:tc>
          <w:tcPr>
            <w:tcW w:w="2126" w:type="dxa"/>
            <w:vAlign w:val="center"/>
          </w:tcPr>
          <w:p>
            <w:pPr>
              <w:pStyle w:val="21"/>
            </w:pPr>
            <w:r>
              <w:t>257.82</w:t>
            </w:r>
          </w:p>
        </w:tc>
        <w:tc>
          <w:tcPr>
            <w:tcW w:w="4535" w:type="dxa"/>
            <w:vAlign w:val="center"/>
          </w:tcPr>
          <w:p>
            <w:pPr>
              <w:pStyle w:val="22"/>
            </w:pPr>
            <w:r>
              <w:t>年终结转结余</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34</w:t>
            </w:r>
          </w:p>
        </w:tc>
        <w:tc>
          <w:tcPr>
            <w:tcW w:w="4535" w:type="dxa"/>
            <w:vAlign w:val="center"/>
          </w:tcPr>
          <w:p>
            <w:pPr>
              <w:pStyle w:val="24"/>
            </w:pPr>
            <w:r>
              <w:t>收入总计</w:t>
            </w:r>
          </w:p>
        </w:tc>
        <w:tc>
          <w:tcPr>
            <w:tcW w:w="2126" w:type="dxa"/>
            <w:vAlign w:val="center"/>
          </w:tcPr>
          <w:p>
            <w:pPr>
              <w:pStyle w:val="25"/>
            </w:pPr>
            <w:r>
              <w:t>4</w:t>
            </w:r>
            <w:r>
              <w:rPr>
                <w:rFonts w:hint="eastAsia"/>
                <w:lang w:val="en-US" w:eastAsia="zh-CN"/>
              </w:rPr>
              <w:t>600</w:t>
            </w:r>
            <w:r>
              <w:t>.</w:t>
            </w:r>
            <w:r>
              <w:rPr>
                <w:rFonts w:hint="eastAsia"/>
                <w:lang w:val="en-US" w:eastAsia="zh-CN"/>
              </w:rPr>
              <w:t>9</w:t>
            </w:r>
            <w:r>
              <w:t>3</w:t>
            </w:r>
          </w:p>
        </w:tc>
        <w:tc>
          <w:tcPr>
            <w:tcW w:w="4535" w:type="dxa"/>
            <w:vAlign w:val="center"/>
          </w:tcPr>
          <w:p>
            <w:pPr>
              <w:pStyle w:val="24"/>
            </w:pPr>
            <w:r>
              <w:t>支出总计</w:t>
            </w:r>
          </w:p>
        </w:tc>
        <w:tc>
          <w:tcPr>
            <w:tcW w:w="2126" w:type="dxa"/>
            <w:vAlign w:val="center"/>
          </w:tcPr>
          <w:p>
            <w:pPr>
              <w:pStyle w:val="25"/>
              <w:rPr>
                <w:rFonts w:hint="default" w:eastAsia="方正书宋_GBK"/>
                <w:lang w:val="en-US" w:eastAsia="zh-CN"/>
              </w:rPr>
            </w:pPr>
            <w:r>
              <w:rPr>
                <w:rFonts w:hint="eastAsia"/>
                <w:lang w:val="en-US" w:eastAsia="zh-CN"/>
              </w:rPr>
              <w:t>4600.93</w:t>
            </w:r>
          </w:p>
        </w:tc>
      </w:tr>
    </w:tbl>
    <w:p>
      <w:pPr>
        <w:sectPr>
          <w:pgSz w:w="16840" w:h="11900" w:orient="landscape"/>
          <w:pgMar w:top="1361" w:right="1021" w:bottom="1134" w:left="1021"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9"/>
            </w:pPr>
            <w:r>
              <w:t>501401霸州市职成教育总校</w:t>
            </w:r>
          </w:p>
        </w:tc>
        <w:tc>
          <w:tcPr>
            <w:tcW w:w="3402" w:type="dxa"/>
            <w:gridSpan w:val="3"/>
            <w:tcBorders>
              <w:top w:val="single" w:color="FFFFFF" w:sz="6" w:space="0"/>
              <w:left w:val="single" w:color="FFFFFF" w:sz="6" w:space="0"/>
              <w:right w:val="single" w:color="FFFFFF" w:sz="6" w:space="0"/>
            </w:tcBorders>
            <w:vAlign w:val="center"/>
          </w:tcPr>
          <w:p>
            <w:pPr>
              <w:pStyle w:val="1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20"/>
            </w:pPr>
            <w:r>
              <w:t>序号</w:t>
            </w:r>
          </w:p>
        </w:tc>
        <w:tc>
          <w:tcPr>
            <w:tcW w:w="2551" w:type="dxa"/>
            <w:gridSpan w:val="2"/>
            <w:vAlign w:val="center"/>
          </w:tcPr>
          <w:p>
            <w:pPr>
              <w:pStyle w:val="20"/>
            </w:pPr>
            <w:r>
              <w:t>功能分类科目</w:t>
            </w:r>
          </w:p>
        </w:tc>
        <w:tc>
          <w:tcPr>
            <w:tcW w:w="1134" w:type="dxa"/>
            <w:vMerge w:val="restart"/>
            <w:vAlign w:val="center"/>
          </w:tcPr>
          <w:p>
            <w:pPr>
              <w:pStyle w:val="20"/>
            </w:pPr>
            <w:r>
              <w:t>合计</w:t>
            </w:r>
          </w:p>
        </w:tc>
        <w:tc>
          <w:tcPr>
            <w:tcW w:w="9071" w:type="dxa"/>
            <w:gridSpan w:val="8"/>
            <w:vAlign w:val="center"/>
          </w:tcPr>
          <w:p>
            <w:pPr>
              <w:pStyle w:val="20"/>
            </w:pPr>
            <w:r>
              <w:t>本年收入</w:t>
            </w:r>
          </w:p>
        </w:tc>
        <w:tc>
          <w:tcPr>
            <w:tcW w:w="1134" w:type="dxa"/>
            <w:vMerge w:val="restart"/>
            <w:vAlign w:val="center"/>
          </w:tcPr>
          <w:p>
            <w:pPr>
              <w:pStyle w:val="2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20"/>
            </w:pPr>
            <w:r>
              <w:t>科目    编码</w:t>
            </w:r>
          </w:p>
        </w:tc>
        <w:tc>
          <w:tcPr>
            <w:tcW w:w="1559" w:type="dxa"/>
            <w:vAlign w:val="center"/>
          </w:tcPr>
          <w:p>
            <w:pPr>
              <w:pStyle w:val="20"/>
            </w:pPr>
            <w:r>
              <w:t>科目名称</w:t>
            </w:r>
          </w:p>
        </w:tc>
        <w:tc>
          <w:tcPr>
            <w:tcW w:w="1134" w:type="dxa"/>
            <w:vMerge w:val="continue"/>
          </w:tcPr>
          <w:p/>
        </w:tc>
        <w:tc>
          <w:tcPr>
            <w:tcW w:w="1134" w:type="dxa"/>
            <w:vAlign w:val="center"/>
          </w:tcPr>
          <w:p>
            <w:pPr>
              <w:pStyle w:val="20"/>
            </w:pPr>
            <w:r>
              <w:t>小计</w:t>
            </w:r>
          </w:p>
        </w:tc>
        <w:tc>
          <w:tcPr>
            <w:tcW w:w="1134" w:type="dxa"/>
            <w:vAlign w:val="center"/>
          </w:tcPr>
          <w:p>
            <w:pPr>
              <w:pStyle w:val="20"/>
            </w:pPr>
            <w:r>
              <w:t>财政拨款 收入</w:t>
            </w:r>
          </w:p>
        </w:tc>
        <w:tc>
          <w:tcPr>
            <w:tcW w:w="1134" w:type="dxa"/>
            <w:vAlign w:val="center"/>
          </w:tcPr>
          <w:p>
            <w:pPr>
              <w:pStyle w:val="20"/>
            </w:pPr>
            <w:r>
              <w:t>财政专户 收入</w:t>
            </w:r>
          </w:p>
        </w:tc>
        <w:tc>
          <w:tcPr>
            <w:tcW w:w="1134" w:type="dxa"/>
            <w:vAlign w:val="center"/>
          </w:tcPr>
          <w:p>
            <w:pPr>
              <w:pStyle w:val="20"/>
            </w:pPr>
            <w:r>
              <w:t>事业收入</w:t>
            </w:r>
          </w:p>
        </w:tc>
        <w:tc>
          <w:tcPr>
            <w:tcW w:w="1134" w:type="dxa"/>
            <w:vAlign w:val="center"/>
          </w:tcPr>
          <w:p>
            <w:pPr>
              <w:pStyle w:val="20"/>
            </w:pPr>
            <w:r>
              <w:t>经营收入</w:t>
            </w:r>
          </w:p>
        </w:tc>
        <w:tc>
          <w:tcPr>
            <w:tcW w:w="1134" w:type="dxa"/>
            <w:vAlign w:val="center"/>
          </w:tcPr>
          <w:p>
            <w:pPr>
              <w:pStyle w:val="20"/>
            </w:pPr>
            <w:r>
              <w:t>上级补助收入</w:t>
            </w:r>
          </w:p>
        </w:tc>
        <w:tc>
          <w:tcPr>
            <w:tcW w:w="1134" w:type="dxa"/>
            <w:vAlign w:val="center"/>
          </w:tcPr>
          <w:p>
            <w:pPr>
              <w:pStyle w:val="20"/>
            </w:pPr>
            <w:r>
              <w:t>附属单位上缴收入</w:t>
            </w:r>
          </w:p>
        </w:tc>
        <w:tc>
          <w:tcPr>
            <w:tcW w:w="1134" w:type="dxa"/>
            <w:vAlign w:val="center"/>
          </w:tcPr>
          <w:p>
            <w:pPr>
              <w:pStyle w:val="2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20"/>
            </w:pPr>
            <w:r>
              <w:t>栏次</w:t>
            </w:r>
          </w:p>
        </w:tc>
        <w:tc>
          <w:tcPr>
            <w:tcW w:w="992" w:type="dxa"/>
            <w:vAlign w:val="center"/>
          </w:tcPr>
          <w:p>
            <w:pPr>
              <w:pStyle w:val="20"/>
            </w:pPr>
            <w:r>
              <w:t>1</w:t>
            </w:r>
          </w:p>
        </w:tc>
        <w:tc>
          <w:tcPr>
            <w:tcW w:w="1559" w:type="dxa"/>
            <w:vAlign w:val="center"/>
          </w:tcPr>
          <w:p>
            <w:pPr>
              <w:pStyle w:val="20"/>
            </w:pPr>
            <w:r>
              <w:t>2</w:t>
            </w:r>
          </w:p>
        </w:tc>
        <w:tc>
          <w:tcPr>
            <w:tcW w:w="1134" w:type="dxa"/>
            <w:vAlign w:val="center"/>
          </w:tcPr>
          <w:p>
            <w:pPr>
              <w:pStyle w:val="20"/>
            </w:pPr>
            <w:r>
              <w:t>3</w:t>
            </w:r>
          </w:p>
        </w:tc>
        <w:tc>
          <w:tcPr>
            <w:tcW w:w="1134" w:type="dxa"/>
            <w:vAlign w:val="center"/>
          </w:tcPr>
          <w:p>
            <w:pPr>
              <w:pStyle w:val="20"/>
            </w:pPr>
            <w:r>
              <w:t>4</w:t>
            </w:r>
          </w:p>
        </w:tc>
        <w:tc>
          <w:tcPr>
            <w:tcW w:w="1134" w:type="dxa"/>
            <w:vAlign w:val="center"/>
          </w:tcPr>
          <w:p>
            <w:pPr>
              <w:pStyle w:val="20"/>
            </w:pPr>
            <w:r>
              <w:t>5</w:t>
            </w:r>
          </w:p>
        </w:tc>
        <w:tc>
          <w:tcPr>
            <w:tcW w:w="1134" w:type="dxa"/>
            <w:vAlign w:val="center"/>
          </w:tcPr>
          <w:p>
            <w:pPr>
              <w:pStyle w:val="20"/>
            </w:pPr>
            <w:r>
              <w:t>6</w:t>
            </w:r>
          </w:p>
        </w:tc>
        <w:tc>
          <w:tcPr>
            <w:tcW w:w="1134" w:type="dxa"/>
            <w:vAlign w:val="center"/>
          </w:tcPr>
          <w:p>
            <w:pPr>
              <w:pStyle w:val="20"/>
            </w:pPr>
            <w:r>
              <w:t>7</w:t>
            </w:r>
          </w:p>
        </w:tc>
        <w:tc>
          <w:tcPr>
            <w:tcW w:w="1134" w:type="dxa"/>
            <w:vAlign w:val="center"/>
          </w:tcPr>
          <w:p>
            <w:pPr>
              <w:pStyle w:val="20"/>
            </w:pPr>
            <w:r>
              <w:t>8</w:t>
            </w:r>
          </w:p>
        </w:tc>
        <w:tc>
          <w:tcPr>
            <w:tcW w:w="1134" w:type="dxa"/>
            <w:vAlign w:val="center"/>
          </w:tcPr>
          <w:p>
            <w:pPr>
              <w:pStyle w:val="20"/>
            </w:pPr>
            <w:r>
              <w:t>9</w:t>
            </w:r>
          </w:p>
        </w:tc>
        <w:tc>
          <w:tcPr>
            <w:tcW w:w="1134" w:type="dxa"/>
            <w:vAlign w:val="center"/>
          </w:tcPr>
          <w:p>
            <w:pPr>
              <w:pStyle w:val="20"/>
            </w:pPr>
            <w:r>
              <w:t>10</w:t>
            </w:r>
          </w:p>
        </w:tc>
        <w:tc>
          <w:tcPr>
            <w:tcW w:w="1134" w:type="dxa"/>
            <w:vAlign w:val="center"/>
          </w:tcPr>
          <w:p>
            <w:pPr>
              <w:pStyle w:val="20"/>
            </w:pPr>
            <w:r>
              <w:t>11</w:t>
            </w:r>
          </w:p>
        </w:tc>
        <w:tc>
          <w:tcPr>
            <w:tcW w:w="1134" w:type="dxa"/>
            <w:vAlign w:val="center"/>
          </w:tcPr>
          <w:p>
            <w:pPr>
              <w:pStyle w:val="2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3"/>
            </w:pPr>
            <w:r>
              <w:t>1</w:t>
            </w:r>
          </w:p>
        </w:tc>
        <w:tc>
          <w:tcPr>
            <w:tcW w:w="992" w:type="dxa"/>
            <w:vAlign w:val="center"/>
          </w:tcPr>
          <w:p>
            <w:pPr>
              <w:pStyle w:val="26"/>
            </w:pPr>
          </w:p>
        </w:tc>
        <w:tc>
          <w:tcPr>
            <w:tcW w:w="1559" w:type="dxa"/>
            <w:vAlign w:val="center"/>
          </w:tcPr>
          <w:p>
            <w:pPr>
              <w:pStyle w:val="24"/>
            </w:pPr>
            <w:r>
              <w:t>合计</w:t>
            </w:r>
          </w:p>
        </w:tc>
        <w:tc>
          <w:tcPr>
            <w:tcW w:w="1134" w:type="dxa"/>
            <w:vAlign w:val="center"/>
          </w:tcPr>
          <w:p>
            <w:pPr>
              <w:pStyle w:val="25"/>
            </w:pPr>
            <w:r>
              <w:t>4600.93</w:t>
            </w:r>
          </w:p>
        </w:tc>
        <w:tc>
          <w:tcPr>
            <w:tcW w:w="1134" w:type="dxa"/>
            <w:vAlign w:val="center"/>
          </w:tcPr>
          <w:p>
            <w:pPr>
              <w:pStyle w:val="25"/>
            </w:pPr>
            <w:r>
              <w:t>4343.11</w:t>
            </w:r>
          </w:p>
        </w:tc>
        <w:tc>
          <w:tcPr>
            <w:tcW w:w="1134" w:type="dxa"/>
            <w:vAlign w:val="center"/>
          </w:tcPr>
          <w:p>
            <w:pPr>
              <w:pStyle w:val="25"/>
            </w:pPr>
            <w:r>
              <w:t>4285.54</w:t>
            </w:r>
          </w:p>
        </w:tc>
        <w:tc>
          <w:tcPr>
            <w:tcW w:w="1134" w:type="dxa"/>
            <w:vAlign w:val="center"/>
          </w:tcPr>
          <w:p>
            <w:pPr>
              <w:pStyle w:val="25"/>
            </w:pPr>
            <w:r>
              <w:t>57.57</w:t>
            </w:r>
          </w:p>
        </w:tc>
        <w:tc>
          <w:tcPr>
            <w:tcW w:w="1134" w:type="dxa"/>
            <w:vAlign w:val="center"/>
          </w:tcPr>
          <w:p>
            <w:pPr>
              <w:pStyle w:val="25"/>
            </w:pPr>
          </w:p>
        </w:tc>
        <w:tc>
          <w:tcPr>
            <w:tcW w:w="1134" w:type="dxa"/>
            <w:vAlign w:val="center"/>
          </w:tcPr>
          <w:p>
            <w:pPr>
              <w:pStyle w:val="25"/>
            </w:pPr>
          </w:p>
        </w:tc>
        <w:tc>
          <w:tcPr>
            <w:tcW w:w="1134" w:type="dxa"/>
            <w:vAlign w:val="center"/>
          </w:tcPr>
          <w:p>
            <w:pPr>
              <w:pStyle w:val="25"/>
            </w:pPr>
          </w:p>
        </w:tc>
        <w:tc>
          <w:tcPr>
            <w:tcW w:w="1134" w:type="dxa"/>
            <w:vAlign w:val="center"/>
          </w:tcPr>
          <w:p>
            <w:pPr>
              <w:pStyle w:val="25"/>
            </w:pPr>
          </w:p>
        </w:tc>
        <w:tc>
          <w:tcPr>
            <w:tcW w:w="1134" w:type="dxa"/>
            <w:vAlign w:val="center"/>
          </w:tcPr>
          <w:p>
            <w:pPr>
              <w:pStyle w:val="25"/>
            </w:pPr>
          </w:p>
        </w:tc>
        <w:tc>
          <w:tcPr>
            <w:tcW w:w="1134" w:type="dxa"/>
            <w:vAlign w:val="center"/>
          </w:tcPr>
          <w:p>
            <w:pPr>
              <w:pStyle w:val="25"/>
            </w:pPr>
            <w:r>
              <w:t>257.82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3"/>
            </w:pPr>
            <w:r>
              <w:t>2</w:t>
            </w:r>
          </w:p>
        </w:tc>
        <w:tc>
          <w:tcPr>
            <w:tcW w:w="992" w:type="dxa"/>
            <w:vAlign w:val="center"/>
          </w:tcPr>
          <w:p>
            <w:pPr>
              <w:pStyle w:val="22"/>
            </w:pPr>
            <w:r>
              <w:t>205</w:t>
            </w:r>
          </w:p>
        </w:tc>
        <w:tc>
          <w:tcPr>
            <w:tcW w:w="1559" w:type="dxa"/>
            <w:vAlign w:val="center"/>
          </w:tcPr>
          <w:p>
            <w:pPr>
              <w:pStyle w:val="22"/>
            </w:pPr>
            <w:r>
              <w:t>教育支出</w:t>
            </w:r>
          </w:p>
        </w:tc>
        <w:tc>
          <w:tcPr>
            <w:tcW w:w="1134" w:type="dxa"/>
            <w:vAlign w:val="center"/>
          </w:tcPr>
          <w:p>
            <w:pPr>
              <w:pStyle w:val="21"/>
            </w:pPr>
            <w:r>
              <w:t>4600.93</w:t>
            </w:r>
          </w:p>
        </w:tc>
        <w:tc>
          <w:tcPr>
            <w:tcW w:w="1134" w:type="dxa"/>
            <w:vAlign w:val="center"/>
          </w:tcPr>
          <w:p>
            <w:pPr>
              <w:pStyle w:val="21"/>
            </w:pPr>
            <w:r>
              <w:t>4343.11</w:t>
            </w:r>
          </w:p>
        </w:tc>
        <w:tc>
          <w:tcPr>
            <w:tcW w:w="1134" w:type="dxa"/>
            <w:vAlign w:val="center"/>
          </w:tcPr>
          <w:p>
            <w:pPr>
              <w:pStyle w:val="21"/>
            </w:pPr>
            <w:r>
              <w:t>4285.54</w:t>
            </w:r>
          </w:p>
        </w:tc>
        <w:tc>
          <w:tcPr>
            <w:tcW w:w="1134" w:type="dxa"/>
            <w:vAlign w:val="center"/>
          </w:tcPr>
          <w:p>
            <w:pPr>
              <w:pStyle w:val="21"/>
            </w:pPr>
            <w:r>
              <w:t>57.57</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r>
              <w:t>257.82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3"/>
            </w:pPr>
            <w:r>
              <w:t>3</w:t>
            </w:r>
          </w:p>
        </w:tc>
        <w:tc>
          <w:tcPr>
            <w:tcW w:w="992" w:type="dxa"/>
            <w:vAlign w:val="center"/>
          </w:tcPr>
          <w:p>
            <w:pPr>
              <w:pStyle w:val="22"/>
            </w:pPr>
            <w:r>
              <w:t>20503</w:t>
            </w:r>
          </w:p>
        </w:tc>
        <w:tc>
          <w:tcPr>
            <w:tcW w:w="1559" w:type="dxa"/>
            <w:vAlign w:val="center"/>
          </w:tcPr>
          <w:p>
            <w:pPr>
              <w:pStyle w:val="22"/>
            </w:pPr>
            <w:r>
              <w:t>职业教育</w:t>
            </w:r>
          </w:p>
        </w:tc>
        <w:tc>
          <w:tcPr>
            <w:tcW w:w="1134" w:type="dxa"/>
            <w:vAlign w:val="center"/>
          </w:tcPr>
          <w:p>
            <w:pPr>
              <w:pStyle w:val="21"/>
            </w:pPr>
            <w:r>
              <w:t>4600.93</w:t>
            </w:r>
          </w:p>
        </w:tc>
        <w:tc>
          <w:tcPr>
            <w:tcW w:w="1134" w:type="dxa"/>
            <w:vAlign w:val="center"/>
          </w:tcPr>
          <w:p>
            <w:pPr>
              <w:pStyle w:val="21"/>
            </w:pPr>
            <w:r>
              <w:t>4343.11</w:t>
            </w:r>
          </w:p>
        </w:tc>
        <w:tc>
          <w:tcPr>
            <w:tcW w:w="1134" w:type="dxa"/>
            <w:vAlign w:val="center"/>
          </w:tcPr>
          <w:p>
            <w:pPr>
              <w:pStyle w:val="21"/>
            </w:pPr>
            <w:r>
              <w:t>4285.54</w:t>
            </w:r>
          </w:p>
        </w:tc>
        <w:tc>
          <w:tcPr>
            <w:tcW w:w="1134" w:type="dxa"/>
            <w:vAlign w:val="center"/>
          </w:tcPr>
          <w:p>
            <w:pPr>
              <w:pStyle w:val="21"/>
            </w:pPr>
            <w:r>
              <w:t>57.57</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r>
              <w:t>257.82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3"/>
            </w:pPr>
            <w:r>
              <w:t>4</w:t>
            </w:r>
          </w:p>
        </w:tc>
        <w:tc>
          <w:tcPr>
            <w:tcW w:w="992" w:type="dxa"/>
            <w:vAlign w:val="center"/>
          </w:tcPr>
          <w:p>
            <w:pPr>
              <w:pStyle w:val="22"/>
            </w:pPr>
            <w:r>
              <w:t>2050302</w:t>
            </w:r>
          </w:p>
        </w:tc>
        <w:tc>
          <w:tcPr>
            <w:tcW w:w="1559" w:type="dxa"/>
            <w:vAlign w:val="center"/>
          </w:tcPr>
          <w:p>
            <w:pPr>
              <w:pStyle w:val="22"/>
            </w:pPr>
            <w:r>
              <w:t>中等职业教育</w:t>
            </w:r>
          </w:p>
        </w:tc>
        <w:tc>
          <w:tcPr>
            <w:tcW w:w="1134" w:type="dxa"/>
            <w:vAlign w:val="center"/>
          </w:tcPr>
          <w:p>
            <w:pPr>
              <w:pStyle w:val="21"/>
            </w:pPr>
            <w:r>
              <w:t>4600.93</w:t>
            </w:r>
          </w:p>
        </w:tc>
        <w:tc>
          <w:tcPr>
            <w:tcW w:w="1134" w:type="dxa"/>
            <w:vAlign w:val="center"/>
          </w:tcPr>
          <w:p>
            <w:pPr>
              <w:pStyle w:val="21"/>
            </w:pPr>
            <w:r>
              <w:t>4343.11</w:t>
            </w:r>
          </w:p>
        </w:tc>
        <w:tc>
          <w:tcPr>
            <w:tcW w:w="1134" w:type="dxa"/>
            <w:vAlign w:val="center"/>
          </w:tcPr>
          <w:p>
            <w:pPr>
              <w:pStyle w:val="21"/>
            </w:pPr>
            <w:r>
              <w:t>4285.54</w:t>
            </w:r>
          </w:p>
        </w:tc>
        <w:tc>
          <w:tcPr>
            <w:tcW w:w="1134" w:type="dxa"/>
            <w:vAlign w:val="center"/>
          </w:tcPr>
          <w:p>
            <w:pPr>
              <w:pStyle w:val="21"/>
            </w:pPr>
            <w:r>
              <w:t>57.57</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r>
              <w:t>257.82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9"/>
            </w:pPr>
            <w:r>
              <w:t>501401霸州市职成教育总校</w:t>
            </w:r>
          </w:p>
        </w:tc>
        <w:tc>
          <w:tcPr>
            <w:tcW w:w="2721" w:type="dxa"/>
            <w:gridSpan w:val="2"/>
            <w:tcBorders>
              <w:top w:val="single" w:color="FFFFFF" w:sz="6" w:space="0"/>
              <w:left w:val="single" w:color="FFFFFF" w:sz="6" w:space="0"/>
              <w:right w:val="single" w:color="FFFFFF" w:sz="6" w:space="0"/>
            </w:tcBorders>
            <w:vAlign w:val="center"/>
          </w:tcPr>
          <w:p>
            <w:pPr>
              <w:pStyle w:val="1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0"/>
            </w:pPr>
            <w:r>
              <w:t>序号</w:t>
            </w:r>
          </w:p>
        </w:tc>
        <w:tc>
          <w:tcPr>
            <w:tcW w:w="5528" w:type="dxa"/>
            <w:gridSpan w:val="2"/>
            <w:vAlign w:val="center"/>
          </w:tcPr>
          <w:p>
            <w:pPr>
              <w:pStyle w:val="20"/>
            </w:pPr>
            <w:r>
              <w:t>功能分类科目</w:t>
            </w:r>
          </w:p>
        </w:tc>
        <w:tc>
          <w:tcPr>
            <w:tcW w:w="1361" w:type="dxa"/>
            <w:vMerge w:val="restart"/>
            <w:vAlign w:val="center"/>
          </w:tcPr>
          <w:p>
            <w:pPr>
              <w:pStyle w:val="20"/>
            </w:pPr>
            <w:r>
              <w:t>合计</w:t>
            </w:r>
          </w:p>
        </w:tc>
        <w:tc>
          <w:tcPr>
            <w:tcW w:w="1361" w:type="dxa"/>
            <w:vMerge w:val="restart"/>
            <w:vAlign w:val="center"/>
          </w:tcPr>
          <w:p>
            <w:pPr>
              <w:pStyle w:val="20"/>
            </w:pPr>
            <w:r>
              <w:t>基本支出</w:t>
            </w:r>
          </w:p>
        </w:tc>
        <w:tc>
          <w:tcPr>
            <w:tcW w:w="1361" w:type="dxa"/>
            <w:vMerge w:val="restart"/>
            <w:vAlign w:val="center"/>
          </w:tcPr>
          <w:p>
            <w:pPr>
              <w:pStyle w:val="20"/>
            </w:pPr>
            <w:r>
              <w:t>项目支出</w:t>
            </w:r>
          </w:p>
        </w:tc>
        <w:tc>
          <w:tcPr>
            <w:tcW w:w="1361" w:type="dxa"/>
            <w:vMerge w:val="restart"/>
            <w:vAlign w:val="center"/>
          </w:tcPr>
          <w:p>
            <w:pPr>
              <w:pStyle w:val="20"/>
            </w:pPr>
            <w:r>
              <w:t>经营支出</w:t>
            </w:r>
          </w:p>
        </w:tc>
        <w:tc>
          <w:tcPr>
            <w:tcW w:w="1361" w:type="dxa"/>
            <w:vMerge w:val="restart"/>
            <w:vAlign w:val="center"/>
          </w:tcPr>
          <w:p>
            <w:pPr>
              <w:pStyle w:val="20"/>
            </w:pPr>
            <w:r>
              <w:t>上解上级     支出</w:t>
            </w:r>
          </w:p>
        </w:tc>
        <w:tc>
          <w:tcPr>
            <w:tcW w:w="1361" w:type="dxa"/>
            <w:vMerge w:val="restart"/>
            <w:vAlign w:val="center"/>
          </w:tcPr>
          <w:p>
            <w:pPr>
              <w:pStyle w:val="2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20"/>
            </w:pPr>
            <w:r>
              <w:t>科目    编码</w:t>
            </w:r>
          </w:p>
        </w:tc>
        <w:tc>
          <w:tcPr>
            <w:tcW w:w="4535" w:type="dxa"/>
            <w:vAlign w:val="center"/>
          </w:tcPr>
          <w:p>
            <w:pPr>
              <w:pStyle w:val="2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0"/>
            </w:pPr>
            <w:r>
              <w:t>栏次</w:t>
            </w:r>
          </w:p>
        </w:tc>
        <w:tc>
          <w:tcPr>
            <w:tcW w:w="992" w:type="dxa"/>
            <w:vAlign w:val="center"/>
          </w:tcPr>
          <w:p>
            <w:pPr>
              <w:pStyle w:val="20"/>
            </w:pPr>
            <w:r>
              <w:t>1</w:t>
            </w:r>
          </w:p>
        </w:tc>
        <w:tc>
          <w:tcPr>
            <w:tcW w:w="4535" w:type="dxa"/>
            <w:vAlign w:val="center"/>
          </w:tcPr>
          <w:p>
            <w:pPr>
              <w:pStyle w:val="20"/>
            </w:pPr>
            <w:r>
              <w:t>2</w:t>
            </w:r>
          </w:p>
        </w:tc>
        <w:tc>
          <w:tcPr>
            <w:tcW w:w="1361" w:type="dxa"/>
            <w:vAlign w:val="center"/>
          </w:tcPr>
          <w:p>
            <w:pPr>
              <w:pStyle w:val="20"/>
            </w:pPr>
            <w:r>
              <w:t>3</w:t>
            </w:r>
          </w:p>
        </w:tc>
        <w:tc>
          <w:tcPr>
            <w:tcW w:w="1361" w:type="dxa"/>
            <w:vAlign w:val="center"/>
          </w:tcPr>
          <w:p>
            <w:pPr>
              <w:pStyle w:val="20"/>
            </w:pPr>
            <w:r>
              <w:t>4</w:t>
            </w:r>
          </w:p>
        </w:tc>
        <w:tc>
          <w:tcPr>
            <w:tcW w:w="1361" w:type="dxa"/>
            <w:vAlign w:val="center"/>
          </w:tcPr>
          <w:p>
            <w:pPr>
              <w:pStyle w:val="20"/>
            </w:pPr>
            <w:r>
              <w:t>5</w:t>
            </w:r>
          </w:p>
        </w:tc>
        <w:tc>
          <w:tcPr>
            <w:tcW w:w="1361" w:type="dxa"/>
            <w:vAlign w:val="center"/>
          </w:tcPr>
          <w:p>
            <w:pPr>
              <w:pStyle w:val="20"/>
            </w:pPr>
            <w:r>
              <w:t>6</w:t>
            </w:r>
          </w:p>
        </w:tc>
        <w:tc>
          <w:tcPr>
            <w:tcW w:w="1361" w:type="dxa"/>
            <w:vAlign w:val="center"/>
          </w:tcPr>
          <w:p>
            <w:pPr>
              <w:pStyle w:val="20"/>
            </w:pPr>
            <w:r>
              <w:t>7</w:t>
            </w:r>
          </w:p>
        </w:tc>
        <w:tc>
          <w:tcPr>
            <w:tcW w:w="1361" w:type="dxa"/>
            <w:vAlign w:val="center"/>
          </w:tcPr>
          <w:p>
            <w:pPr>
              <w:pStyle w:val="2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w:t>
            </w:r>
          </w:p>
        </w:tc>
        <w:tc>
          <w:tcPr>
            <w:tcW w:w="992" w:type="dxa"/>
            <w:vAlign w:val="center"/>
          </w:tcPr>
          <w:p>
            <w:pPr>
              <w:pStyle w:val="26"/>
            </w:pPr>
          </w:p>
        </w:tc>
        <w:tc>
          <w:tcPr>
            <w:tcW w:w="4535" w:type="dxa"/>
            <w:vAlign w:val="center"/>
          </w:tcPr>
          <w:p>
            <w:pPr>
              <w:pStyle w:val="24"/>
            </w:pPr>
            <w:r>
              <w:t>合计</w:t>
            </w:r>
          </w:p>
        </w:tc>
        <w:tc>
          <w:tcPr>
            <w:tcW w:w="1361" w:type="dxa"/>
            <w:vAlign w:val="center"/>
          </w:tcPr>
          <w:p>
            <w:pPr>
              <w:pStyle w:val="25"/>
            </w:pPr>
            <w:r>
              <w:t>4600.93</w:t>
            </w:r>
          </w:p>
        </w:tc>
        <w:tc>
          <w:tcPr>
            <w:tcW w:w="1361" w:type="dxa"/>
            <w:vAlign w:val="center"/>
          </w:tcPr>
          <w:p>
            <w:pPr>
              <w:pStyle w:val="25"/>
            </w:pPr>
            <w:r>
              <w:t>3841.11</w:t>
            </w:r>
          </w:p>
        </w:tc>
        <w:tc>
          <w:tcPr>
            <w:tcW w:w="1361" w:type="dxa"/>
            <w:vAlign w:val="center"/>
          </w:tcPr>
          <w:p>
            <w:pPr>
              <w:pStyle w:val="25"/>
            </w:pPr>
            <w:r>
              <w:t>759.82</w:t>
            </w:r>
          </w:p>
        </w:tc>
        <w:tc>
          <w:tcPr>
            <w:tcW w:w="1361" w:type="dxa"/>
            <w:vAlign w:val="center"/>
          </w:tcPr>
          <w:p>
            <w:pPr>
              <w:pStyle w:val="25"/>
            </w:pPr>
          </w:p>
        </w:tc>
        <w:tc>
          <w:tcPr>
            <w:tcW w:w="1361" w:type="dxa"/>
            <w:vAlign w:val="center"/>
          </w:tcPr>
          <w:p>
            <w:pPr>
              <w:pStyle w:val="25"/>
            </w:pPr>
          </w:p>
        </w:tc>
        <w:tc>
          <w:tcPr>
            <w:tcW w:w="1361" w:type="dxa"/>
            <w:vAlign w:val="center"/>
          </w:tcPr>
          <w:p>
            <w:pPr>
              <w:pStyle w:val="2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w:t>
            </w:r>
          </w:p>
        </w:tc>
        <w:tc>
          <w:tcPr>
            <w:tcW w:w="992" w:type="dxa"/>
            <w:vAlign w:val="center"/>
          </w:tcPr>
          <w:p>
            <w:pPr>
              <w:pStyle w:val="22"/>
            </w:pPr>
            <w:r>
              <w:t>205</w:t>
            </w:r>
          </w:p>
        </w:tc>
        <w:tc>
          <w:tcPr>
            <w:tcW w:w="4535" w:type="dxa"/>
            <w:vAlign w:val="center"/>
          </w:tcPr>
          <w:p>
            <w:pPr>
              <w:pStyle w:val="22"/>
            </w:pPr>
            <w:r>
              <w:t>教育支出</w:t>
            </w:r>
          </w:p>
        </w:tc>
        <w:tc>
          <w:tcPr>
            <w:tcW w:w="1361" w:type="dxa"/>
            <w:vAlign w:val="center"/>
          </w:tcPr>
          <w:p>
            <w:pPr>
              <w:pStyle w:val="21"/>
            </w:pPr>
            <w:r>
              <w:t>4600.93</w:t>
            </w:r>
          </w:p>
        </w:tc>
        <w:tc>
          <w:tcPr>
            <w:tcW w:w="1361" w:type="dxa"/>
            <w:vAlign w:val="center"/>
          </w:tcPr>
          <w:p>
            <w:pPr>
              <w:pStyle w:val="21"/>
            </w:pPr>
            <w:r>
              <w:t>3841.11</w:t>
            </w:r>
          </w:p>
        </w:tc>
        <w:tc>
          <w:tcPr>
            <w:tcW w:w="1361" w:type="dxa"/>
            <w:vAlign w:val="center"/>
          </w:tcPr>
          <w:p>
            <w:pPr>
              <w:pStyle w:val="21"/>
            </w:pPr>
            <w:r>
              <w:t>759.82</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w:t>
            </w:r>
          </w:p>
        </w:tc>
        <w:tc>
          <w:tcPr>
            <w:tcW w:w="992" w:type="dxa"/>
            <w:vAlign w:val="center"/>
          </w:tcPr>
          <w:p>
            <w:pPr>
              <w:pStyle w:val="22"/>
            </w:pPr>
            <w:r>
              <w:t>20503</w:t>
            </w:r>
          </w:p>
        </w:tc>
        <w:tc>
          <w:tcPr>
            <w:tcW w:w="4535" w:type="dxa"/>
            <w:vAlign w:val="center"/>
          </w:tcPr>
          <w:p>
            <w:pPr>
              <w:pStyle w:val="22"/>
            </w:pPr>
            <w:r>
              <w:t>职业教育</w:t>
            </w:r>
          </w:p>
        </w:tc>
        <w:tc>
          <w:tcPr>
            <w:tcW w:w="1361" w:type="dxa"/>
            <w:vAlign w:val="center"/>
          </w:tcPr>
          <w:p>
            <w:pPr>
              <w:pStyle w:val="21"/>
            </w:pPr>
            <w:r>
              <w:t>4600.93</w:t>
            </w:r>
          </w:p>
        </w:tc>
        <w:tc>
          <w:tcPr>
            <w:tcW w:w="1361" w:type="dxa"/>
            <w:vAlign w:val="center"/>
          </w:tcPr>
          <w:p>
            <w:pPr>
              <w:pStyle w:val="21"/>
            </w:pPr>
            <w:r>
              <w:t>3841.11</w:t>
            </w:r>
          </w:p>
        </w:tc>
        <w:tc>
          <w:tcPr>
            <w:tcW w:w="1361" w:type="dxa"/>
            <w:vAlign w:val="center"/>
          </w:tcPr>
          <w:p>
            <w:pPr>
              <w:pStyle w:val="21"/>
            </w:pPr>
            <w:r>
              <w:t>759.82</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4</w:t>
            </w:r>
          </w:p>
        </w:tc>
        <w:tc>
          <w:tcPr>
            <w:tcW w:w="992" w:type="dxa"/>
            <w:vAlign w:val="center"/>
          </w:tcPr>
          <w:p>
            <w:pPr>
              <w:pStyle w:val="22"/>
            </w:pPr>
            <w:r>
              <w:t>2050302</w:t>
            </w:r>
          </w:p>
        </w:tc>
        <w:tc>
          <w:tcPr>
            <w:tcW w:w="4535" w:type="dxa"/>
            <w:vAlign w:val="center"/>
          </w:tcPr>
          <w:p>
            <w:pPr>
              <w:pStyle w:val="22"/>
            </w:pPr>
            <w:r>
              <w:t>中等职业教育</w:t>
            </w:r>
          </w:p>
        </w:tc>
        <w:tc>
          <w:tcPr>
            <w:tcW w:w="1361" w:type="dxa"/>
            <w:vAlign w:val="center"/>
          </w:tcPr>
          <w:p>
            <w:pPr>
              <w:pStyle w:val="21"/>
            </w:pPr>
            <w:r>
              <w:t>4600.93</w:t>
            </w:r>
          </w:p>
        </w:tc>
        <w:tc>
          <w:tcPr>
            <w:tcW w:w="1361" w:type="dxa"/>
            <w:vAlign w:val="center"/>
          </w:tcPr>
          <w:p>
            <w:pPr>
              <w:pStyle w:val="21"/>
            </w:pPr>
            <w:r>
              <w:t>3841.11</w:t>
            </w:r>
          </w:p>
        </w:tc>
        <w:tc>
          <w:tcPr>
            <w:tcW w:w="1361" w:type="dxa"/>
            <w:vAlign w:val="center"/>
          </w:tcPr>
          <w:p>
            <w:pPr>
              <w:pStyle w:val="21"/>
            </w:pPr>
            <w:r>
              <w:t>759.82</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9"/>
            </w:pPr>
            <w:r>
              <w:t>501401霸州市职成教育总校</w:t>
            </w:r>
          </w:p>
        </w:tc>
        <w:tc>
          <w:tcPr>
            <w:tcW w:w="3402" w:type="dxa"/>
            <w:tcBorders>
              <w:top w:val="single" w:color="FFFFFF" w:sz="6" w:space="0"/>
              <w:left w:val="single" w:color="FFFFFF" w:sz="6" w:space="0"/>
              <w:right w:val="single" w:color="FFFFFF" w:sz="6" w:space="0"/>
            </w:tcBorders>
            <w:vAlign w:val="center"/>
          </w:tcPr>
          <w:p>
            <w:pPr>
              <w:pStyle w:val="1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0"/>
            </w:pPr>
            <w:r>
              <w:t>序号</w:t>
            </w:r>
          </w:p>
        </w:tc>
        <w:tc>
          <w:tcPr>
            <w:tcW w:w="4876" w:type="dxa"/>
            <w:gridSpan w:val="2"/>
            <w:vAlign w:val="center"/>
          </w:tcPr>
          <w:p>
            <w:pPr>
              <w:pStyle w:val="20"/>
            </w:pPr>
            <w:r>
              <w:t>收入</w:t>
            </w:r>
          </w:p>
        </w:tc>
        <w:tc>
          <w:tcPr>
            <w:tcW w:w="9298" w:type="dxa"/>
            <w:gridSpan w:val="5"/>
            <w:vAlign w:val="center"/>
          </w:tcPr>
          <w:p>
            <w:pPr>
              <w:pStyle w:val="2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20"/>
            </w:pPr>
            <w:r>
              <w:t>项  目</w:t>
            </w:r>
          </w:p>
        </w:tc>
        <w:tc>
          <w:tcPr>
            <w:tcW w:w="1474" w:type="dxa"/>
            <w:vAlign w:val="center"/>
          </w:tcPr>
          <w:p>
            <w:pPr>
              <w:pStyle w:val="20"/>
            </w:pPr>
            <w:r>
              <w:t>金额</w:t>
            </w:r>
          </w:p>
        </w:tc>
        <w:tc>
          <w:tcPr>
            <w:tcW w:w="3402" w:type="dxa"/>
            <w:vAlign w:val="center"/>
          </w:tcPr>
          <w:p>
            <w:pPr>
              <w:pStyle w:val="20"/>
            </w:pPr>
            <w:r>
              <w:t>项  目</w:t>
            </w:r>
          </w:p>
        </w:tc>
        <w:tc>
          <w:tcPr>
            <w:tcW w:w="1474" w:type="dxa"/>
            <w:vAlign w:val="center"/>
          </w:tcPr>
          <w:p>
            <w:pPr>
              <w:pStyle w:val="20"/>
            </w:pPr>
            <w:r>
              <w:t>合计</w:t>
            </w:r>
          </w:p>
        </w:tc>
        <w:tc>
          <w:tcPr>
            <w:tcW w:w="1474" w:type="dxa"/>
            <w:vAlign w:val="center"/>
          </w:tcPr>
          <w:p>
            <w:pPr>
              <w:pStyle w:val="20"/>
            </w:pPr>
            <w:r>
              <w:t>一般公共预算财政拨款</w:t>
            </w:r>
          </w:p>
        </w:tc>
        <w:tc>
          <w:tcPr>
            <w:tcW w:w="1474" w:type="dxa"/>
            <w:vAlign w:val="center"/>
          </w:tcPr>
          <w:p>
            <w:pPr>
              <w:pStyle w:val="20"/>
            </w:pPr>
            <w:r>
              <w:t>政府性基金预算财政    拨款</w:t>
            </w:r>
          </w:p>
        </w:tc>
        <w:tc>
          <w:tcPr>
            <w:tcW w:w="1474" w:type="dxa"/>
            <w:vAlign w:val="center"/>
          </w:tcPr>
          <w:p>
            <w:pPr>
              <w:pStyle w:val="2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0"/>
            </w:pPr>
            <w:r>
              <w:t>栏次</w:t>
            </w:r>
          </w:p>
        </w:tc>
        <w:tc>
          <w:tcPr>
            <w:tcW w:w="3402" w:type="dxa"/>
            <w:vAlign w:val="center"/>
          </w:tcPr>
          <w:p>
            <w:pPr>
              <w:pStyle w:val="20"/>
            </w:pPr>
            <w:r>
              <w:t>1</w:t>
            </w:r>
          </w:p>
        </w:tc>
        <w:tc>
          <w:tcPr>
            <w:tcW w:w="1474" w:type="dxa"/>
            <w:vAlign w:val="center"/>
          </w:tcPr>
          <w:p>
            <w:pPr>
              <w:pStyle w:val="20"/>
            </w:pPr>
            <w:r>
              <w:t>2</w:t>
            </w:r>
          </w:p>
        </w:tc>
        <w:tc>
          <w:tcPr>
            <w:tcW w:w="3402" w:type="dxa"/>
            <w:vAlign w:val="center"/>
          </w:tcPr>
          <w:p>
            <w:pPr>
              <w:pStyle w:val="20"/>
            </w:pPr>
            <w:r>
              <w:t>3</w:t>
            </w:r>
          </w:p>
        </w:tc>
        <w:tc>
          <w:tcPr>
            <w:tcW w:w="1474" w:type="dxa"/>
            <w:vAlign w:val="center"/>
          </w:tcPr>
          <w:p>
            <w:pPr>
              <w:pStyle w:val="20"/>
            </w:pPr>
            <w:r>
              <w:t>4</w:t>
            </w:r>
          </w:p>
        </w:tc>
        <w:tc>
          <w:tcPr>
            <w:tcW w:w="1474" w:type="dxa"/>
            <w:vAlign w:val="center"/>
          </w:tcPr>
          <w:p>
            <w:pPr>
              <w:pStyle w:val="20"/>
            </w:pPr>
            <w:r>
              <w:t>5</w:t>
            </w:r>
          </w:p>
        </w:tc>
        <w:tc>
          <w:tcPr>
            <w:tcW w:w="1474" w:type="dxa"/>
            <w:vAlign w:val="center"/>
          </w:tcPr>
          <w:p>
            <w:pPr>
              <w:pStyle w:val="20"/>
            </w:pPr>
            <w:r>
              <w:t>6</w:t>
            </w:r>
          </w:p>
        </w:tc>
        <w:tc>
          <w:tcPr>
            <w:tcW w:w="1474" w:type="dxa"/>
            <w:vAlign w:val="center"/>
          </w:tcPr>
          <w:p>
            <w:pPr>
              <w:pStyle w:val="2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w:t>
            </w:r>
          </w:p>
        </w:tc>
        <w:tc>
          <w:tcPr>
            <w:tcW w:w="3402" w:type="dxa"/>
            <w:vAlign w:val="center"/>
          </w:tcPr>
          <w:p>
            <w:pPr>
              <w:pStyle w:val="22"/>
            </w:pPr>
            <w:r>
              <w:t>一、一般公共预算拨款</w:t>
            </w:r>
          </w:p>
        </w:tc>
        <w:tc>
          <w:tcPr>
            <w:tcW w:w="1474" w:type="dxa"/>
            <w:vAlign w:val="center"/>
          </w:tcPr>
          <w:p>
            <w:pPr>
              <w:pStyle w:val="21"/>
            </w:pPr>
            <w:r>
              <w:t>4285.54</w:t>
            </w:r>
          </w:p>
        </w:tc>
        <w:tc>
          <w:tcPr>
            <w:tcW w:w="3402" w:type="dxa"/>
            <w:vAlign w:val="center"/>
          </w:tcPr>
          <w:p>
            <w:pPr>
              <w:pStyle w:val="22"/>
            </w:pPr>
            <w:r>
              <w:t>一、一般公共服务支出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w:t>
            </w:r>
          </w:p>
        </w:tc>
        <w:tc>
          <w:tcPr>
            <w:tcW w:w="3402" w:type="dxa"/>
            <w:vAlign w:val="center"/>
          </w:tcPr>
          <w:p>
            <w:pPr>
              <w:pStyle w:val="22"/>
            </w:pPr>
            <w:r>
              <w:t>二、政府性基金预算拨款</w:t>
            </w:r>
          </w:p>
        </w:tc>
        <w:tc>
          <w:tcPr>
            <w:tcW w:w="1474" w:type="dxa"/>
            <w:vAlign w:val="center"/>
          </w:tcPr>
          <w:p>
            <w:pPr>
              <w:pStyle w:val="21"/>
            </w:pPr>
          </w:p>
        </w:tc>
        <w:tc>
          <w:tcPr>
            <w:tcW w:w="3402" w:type="dxa"/>
            <w:vAlign w:val="center"/>
          </w:tcPr>
          <w:p>
            <w:pPr>
              <w:pStyle w:val="22"/>
            </w:pPr>
            <w:r>
              <w:t>二、外交支出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w:t>
            </w:r>
          </w:p>
        </w:tc>
        <w:tc>
          <w:tcPr>
            <w:tcW w:w="3402" w:type="dxa"/>
            <w:vAlign w:val="center"/>
          </w:tcPr>
          <w:p>
            <w:pPr>
              <w:pStyle w:val="22"/>
            </w:pPr>
            <w:r>
              <w:t>三、国有资本经营预算拨款</w:t>
            </w:r>
          </w:p>
        </w:tc>
        <w:tc>
          <w:tcPr>
            <w:tcW w:w="1474" w:type="dxa"/>
            <w:vAlign w:val="center"/>
          </w:tcPr>
          <w:p>
            <w:pPr>
              <w:pStyle w:val="21"/>
            </w:pPr>
          </w:p>
        </w:tc>
        <w:tc>
          <w:tcPr>
            <w:tcW w:w="3402" w:type="dxa"/>
            <w:vAlign w:val="center"/>
          </w:tcPr>
          <w:p>
            <w:pPr>
              <w:pStyle w:val="22"/>
            </w:pPr>
            <w:r>
              <w:t>三、国防支出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4</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四、公共安全支出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5</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五、教育支出</w:t>
            </w:r>
          </w:p>
        </w:tc>
        <w:tc>
          <w:tcPr>
            <w:tcW w:w="1474" w:type="dxa"/>
            <w:vAlign w:val="center"/>
          </w:tcPr>
          <w:p>
            <w:pPr>
              <w:pStyle w:val="21"/>
            </w:pPr>
            <w:r>
              <w:t>4543.36</w:t>
            </w:r>
          </w:p>
        </w:tc>
        <w:tc>
          <w:tcPr>
            <w:tcW w:w="1474" w:type="dxa"/>
            <w:vAlign w:val="center"/>
          </w:tcPr>
          <w:p>
            <w:pPr>
              <w:pStyle w:val="21"/>
            </w:pPr>
            <w:r>
              <w:t>4543.36</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6</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六、科学技术支出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7</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七、文化旅游体育与传媒支出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8</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八、社会保障和就业支出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9</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九、社会保险基金支出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10</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十、卫生健康支出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11</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十一、节能环保支出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12</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十二、城乡社区支出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13</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十三、农林水支出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14</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十四、交通运输支出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15</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十五、资源勘探工业信息等支出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16</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十六、商业服务业等支出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17</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十七、金融支出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18</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十八、援助其他地区支出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19</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十九、自然资源海洋气象等支出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20</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二十、住房保障支出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21</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二十一、粮油物资储备支出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22</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二十二、国有资本经营预算支出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23</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二十三、灾害防治及应急管理支出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24</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二十四、预备费</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25</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二十五、其他支出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26</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二十六、转移性支出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27</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二十七、债务还本支出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28</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二十八、债务付息支出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29</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二十九、债务发行费用支出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30</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三十、抗疫特别国债安排的支出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31</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三十一、人行科目</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32</w:t>
            </w:r>
          </w:p>
        </w:tc>
        <w:tc>
          <w:tcPr>
            <w:tcW w:w="3402" w:type="dxa"/>
            <w:vAlign w:val="center"/>
          </w:tcPr>
          <w:p>
            <w:pPr>
              <w:pStyle w:val="24"/>
            </w:pPr>
            <w:r>
              <w:t>本年收入合计</w:t>
            </w:r>
          </w:p>
        </w:tc>
        <w:tc>
          <w:tcPr>
            <w:tcW w:w="1474" w:type="dxa"/>
            <w:vAlign w:val="center"/>
          </w:tcPr>
          <w:p>
            <w:pPr>
              <w:pStyle w:val="25"/>
            </w:pPr>
            <w:r>
              <w:t>4285.54</w:t>
            </w:r>
          </w:p>
        </w:tc>
        <w:tc>
          <w:tcPr>
            <w:tcW w:w="3402" w:type="dxa"/>
            <w:vAlign w:val="center"/>
          </w:tcPr>
          <w:p>
            <w:pPr>
              <w:pStyle w:val="24"/>
            </w:pPr>
            <w:r>
              <w:t>本年支出合计</w:t>
            </w:r>
          </w:p>
        </w:tc>
        <w:tc>
          <w:tcPr>
            <w:tcW w:w="1474" w:type="dxa"/>
            <w:vAlign w:val="center"/>
          </w:tcPr>
          <w:p>
            <w:pPr>
              <w:pStyle w:val="25"/>
            </w:pPr>
            <w:r>
              <w:t>4543.36</w:t>
            </w:r>
          </w:p>
        </w:tc>
        <w:tc>
          <w:tcPr>
            <w:tcW w:w="1474" w:type="dxa"/>
            <w:vAlign w:val="center"/>
          </w:tcPr>
          <w:p>
            <w:pPr>
              <w:pStyle w:val="25"/>
            </w:pPr>
            <w:r>
              <w:t>4543.36</w:t>
            </w:r>
          </w:p>
        </w:tc>
        <w:tc>
          <w:tcPr>
            <w:tcW w:w="1474" w:type="dxa"/>
            <w:vAlign w:val="center"/>
          </w:tcPr>
          <w:p>
            <w:pPr>
              <w:pStyle w:val="25"/>
            </w:pPr>
          </w:p>
        </w:tc>
        <w:tc>
          <w:tcPr>
            <w:tcW w:w="1474" w:type="dxa"/>
            <w:vAlign w:val="center"/>
          </w:tcPr>
          <w:p>
            <w:pPr>
              <w:pStyle w:val="2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33</w:t>
            </w:r>
          </w:p>
        </w:tc>
        <w:tc>
          <w:tcPr>
            <w:tcW w:w="3402" w:type="dxa"/>
            <w:vAlign w:val="center"/>
          </w:tcPr>
          <w:p>
            <w:pPr>
              <w:pStyle w:val="22"/>
            </w:pPr>
            <w:r>
              <w:t>年初财政拨款结转和结余</w:t>
            </w:r>
          </w:p>
        </w:tc>
        <w:tc>
          <w:tcPr>
            <w:tcW w:w="1474" w:type="dxa"/>
            <w:vAlign w:val="center"/>
          </w:tcPr>
          <w:p>
            <w:pPr>
              <w:pStyle w:val="21"/>
            </w:pPr>
            <w:r>
              <w:t>257.82</w:t>
            </w:r>
          </w:p>
        </w:tc>
        <w:tc>
          <w:tcPr>
            <w:tcW w:w="3402" w:type="dxa"/>
            <w:vAlign w:val="center"/>
          </w:tcPr>
          <w:p>
            <w:pPr>
              <w:pStyle w:val="22"/>
            </w:pPr>
            <w:r>
              <w:t>年末财政拨款结转和结余</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34</w:t>
            </w:r>
          </w:p>
        </w:tc>
        <w:tc>
          <w:tcPr>
            <w:tcW w:w="3402" w:type="dxa"/>
            <w:vAlign w:val="center"/>
          </w:tcPr>
          <w:p>
            <w:pPr>
              <w:pStyle w:val="22"/>
            </w:pPr>
            <w:r>
              <w:t>一、一般公共预算拨款</w:t>
            </w:r>
          </w:p>
        </w:tc>
        <w:tc>
          <w:tcPr>
            <w:tcW w:w="1474" w:type="dxa"/>
            <w:vAlign w:val="center"/>
          </w:tcPr>
          <w:p>
            <w:pPr>
              <w:pStyle w:val="21"/>
            </w:pPr>
            <w:r>
              <w:t>257.82</w:t>
            </w:r>
          </w:p>
        </w:tc>
        <w:tc>
          <w:tcPr>
            <w:tcW w:w="3402" w:type="dxa"/>
            <w:vAlign w:val="center"/>
          </w:tcPr>
          <w:p>
            <w:pPr>
              <w:pStyle w:val="22"/>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35</w:t>
            </w:r>
          </w:p>
        </w:tc>
        <w:tc>
          <w:tcPr>
            <w:tcW w:w="3402" w:type="dxa"/>
            <w:vAlign w:val="center"/>
          </w:tcPr>
          <w:p>
            <w:pPr>
              <w:pStyle w:val="22"/>
            </w:pPr>
            <w:r>
              <w:t>二、政府性基金预算拨款</w:t>
            </w:r>
          </w:p>
        </w:tc>
        <w:tc>
          <w:tcPr>
            <w:tcW w:w="1474" w:type="dxa"/>
            <w:vAlign w:val="center"/>
          </w:tcPr>
          <w:p>
            <w:pPr>
              <w:pStyle w:val="21"/>
            </w:pPr>
          </w:p>
        </w:tc>
        <w:tc>
          <w:tcPr>
            <w:tcW w:w="3402" w:type="dxa"/>
            <w:vAlign w:val="center"/>
          </w:tcPr>
          <w:p>
            <w:pPr>
              <w:pStyle w:val="22"/>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36</w:t>
            </w:r>
          </w:p>
        </w:tc>
        <w:tc>
          <w:tcPr>
            <w:tcW w:w="3402" w:type="dxa"/>
            <w:vAlign w:val="center"/>
          </w:tcPr>
          <w:p>
            <w:pPr>
              <w:pStyle w:val="22"/>
            </w:pPr>
            <w:r>
              <w:t>三、国有资本经营预算拨款</w:t>
            </w:r>
          </w:p>
        </w:tc>
        <w:tc>
          <w:tcPr>
            <w:tcW w:w="1474" w:type="dxa"/>
            <w:vAlign w:val="center"/>
          </w:tcPr>
          <w:p>
            <w:pPr>
              <w:pStyle w:val="21"/>
            </w:pPr>
          </w:p>
        </w:tc>
        <w:tc>
          <w:tcPr>
            <w:tcW w:w="3402" w:type="dxa"/>
            <w:vAlign w:val="center"/>
          </w:tcPr>
          <w:p>
            <w:pPr>
              <w:pStyle w:val="22"/>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37</w:t>
            </w:r>
          </w:p>
        </w:tc>
        <w:tc>
          <w:tcPr>
            <w:tcW w:w="3402" w:type="dxa"/>
            <w:vAlign w:val="center"/>
          </w:tcPr>
          <w:p>
            <w:pPr>
              <w:pStyle w:val="24"/>
            </w:pPr>
            <w:r>
              <w:t>收入总计</w:t>
            </w:r>
          </w:p>
        </w:tc>
        <w:tc>
          <w:tcPr>
            <w:tcW w:w="1474" w:type="dxa"/>
            <w:vAlign w:val="center"/>
          </w:tcPr>
          <w:p>
            <w:pPr>
              <w:pStyle w:val="25"/>
            </w:pPr>
            <w:r>
              <w:t>4543.36</w:t>
            </w:r>
          </w:p>
        </w:tc>
        <w:tc>
          <w:tcPr>
            <w:tcW w:w="3402" w:type="dxa"/>
            <w:vAlign w:val="center"/>
          </w:tcPr>
          <w:p>
            <w:pPr>
              <w:pStyle w:val="24"/>
            </w:pPr>
            <w:r>
              <w:t>支出总计</w:t>
            </w:r>
          </w:p>
        </w:tc>
        <w:tc>
          <w:tcPr>
            <w:tcW w:w="1474" w:type="dxa"/>
            <w:vAlign w:val="center"/>
          </w:tcPr>
          <w:p>
            <w:pPr>
              <w:pStyle w:val="25"/>
            </w:pPr>
            <w:r>
              <w:t>4543.36</w:t>
            </w:r>
          </w:p>
        </w:tc>
        <w:tc>
          <w:tcPr>
            <w:tcW w:w="1474" w:type="dxa"/>
            <w:vAlign w:val="center"/>
          </w:tcPr>
          <w:p>
            <w:pPr>
              <w:pStyle w:val="25"/>
            </w:pPr>
            <w:r>
              <w:t>4543.36</w:t>
            </w:r>
          </w:p>
        </w:tc>
        <w:tc>
          <w:tcPr>
            <w:tcW w:w="1474" w:type="dxa"/>
            <w:vAlign w:val="center"/>
          </w:tcPr>
          <w:p>
            <w:pPr>
              <w:pStyle w:val="25"/>
            </w:pPr>
          </w:p>
        </w:tc>
        <w:tc>
          <w:tcPr>
            <w:tcW w:w="1474" w:type="dxa"/>
            <w:vAlign w:val="center"/>
          </w:tcPr>
          <w:p>
            <w:pPr>
              <w:pStyle w:val="2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9"/>
            </w:pPr>
            <w:r>
              <w:t>501401霸州市职成教育总校</w:t>
            </w:r>
          </w:p>
        </w:tc>
        <w:tc>
          <w:tcPr>
            <w:tcW w:w="2551" w:type="dxa"/>
            <w:tcBorders>
              <w:top w:val="single" w:color="FFFFFF" w:sz="6" w:space="0"/>
              <w:left w:val="single" w:color="FFFFFF" w:sz="6" w:space="0"/>
              <w:right w:val="single" w:color="FFFFFF" w:sz="6" w:space="0"/>
            </w:tcBorders>
            <w:vAlign w:val="center"/>
          </w:tcPr>
          <w:p>
            <w:pPr>
              <w:pStyle w:val="1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0"/>
            </w:pPr>
            <w:r>
              <w:t>序号</w:t>
            </w:r>
          </w:p>
        </w:tc>
        <w:tc>
          <w:tcPr>
            <w:tcW w:w="5726" w:type="dxa"/>
            <w:gridSpan w:val="2"/>
            <w:vAlign w:val="center"/>
          </w:tcPr>
          <w:p>
            <w:pPr>
              <w:pStyle w:val="20"/>
            </w:pPr>
            <w:r>
              <w:t>功能分类科目</w:t>
            </w:r>
          </w:p>
        </w:tc>
        <w:tc>
          <w:tcPr>
            <w:tcW w:w="2551" w:type="dxa"/>
            <w:vMerge w:val="restart"/>
            <w:vAlign w:val="center"/>
          </w:tcPr>
          <w:p>
            <w:pPr>
              <w:pStyle w:val="20"/>
            </w:pPr>
            <w:r>
              <w:t>合计</w:t>
            </w:r>
          </w:p>
        </w:tc>
        <w:tc>
          <w:tcPr>
            <w:tcW w:w="2551" w:type="dxa"/>
            <w:vMerge w:val="restart"/>
            <w:vAlign w:val="center"/>
          </w:tcPr>
          <w:p>
            <w:pPr>
              <w:pStyle w:val="20"/>
            </w:pPr>
            <w:r>
              <w:t>基本支出</w:t>
            </w:r>
          </w:p>
        </w:tc>
        <w:tc>
          <w:tcPr>
            <w:tcW w:w="2551" w:type="dxa"/>
            <w:vMerge w:val="restart"/>
            <w:vAlign w:val="center"/>
          </w:tcPr>
          <w:p>
            <w:pPr>
              <w:pStyle w:val="2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0"/>
            </w:pPr>
            <w:r>
              <w:t>科目编码</w:t>
            </w:r>
          </w:p>
        </w:tc>
        <w:tc>
          <w:tcPr>
            <w:tcW w:w="4535" w:type="dxa"/>
            <w:vAlign w:val="center"/>
          </w:tcPr>
          <w:p>
            <w:pPr>
              <w:pStyle w:val="2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0"/>
            </w:pPr>
            <w:r>
              <w:t>栏次</w:t>
            </w:r>
          </w:p>
        </w:tc>
        <w:tc>
          <w:tcPr>
            <w:tcW w:w="1191" w:type="dxa"/>
            <w:vAlign w:val="center"/>
          </w:tcPr>
          <w:p>
            <w:pPr>
              <w:pStyle w:val="20"/>
            </w:pPr>
            <w:r>
              <w:t>1</w:t>
            </w:r>
          </w:p>
        </w:tc>
        <w:tc>
          <w:tcPr>
            <w:tcW w:w="4535" w:type="dxa"/>
            <w:vAlign w:val="center"/>
          </w:tcPr>
          <w:p>
            <w:pPr>
              <w:pStyle w:val="20"/>
            </w:pPr>
            <w:r>
              <w:t>2</w:t>
            </w:r>
          </w:p>
        </w:tc>
        <w:tc>
          <w:tcPr>
            <w:tcW w:w="2551" w:type="dxa"/>
            <w:vAlign w:val="center"/>
          </w:tcPr>
          <w:p>
            <w:pPr>
              <w:pStyle w:val="20"/>
            </w:pPr>
            <w:r>
              <w:t>3</w:t>
            </w:r>
          </w:p>
        </w:tc>
        <w:tc>
          <w:tcPr>
            <w:tcW w:w="2551" w:type="dxa"/>
            <w:vAlign w:val="center"/>
          </w:tcPr>
          <w:p>
            <w:pPr>
              <w:pStyle w:val="20"/>
            </w:pPr>
            <w:r>
              <w:t>4</w:t>
            </w:r>
          </w:p>
        </w:tc>
        <w:tc>
          <w:tcPr>
            <w:tcW w:w="2551" w:type="dxa"/>
            <w:vAlign w:val="center"/>
          </w:tcPr>
          <w:p>
            <w:pPr>
              <w:pStyle w:val="2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w:t>
            </w:r>
          </w:p>
        </w:tc>
        <w:tc>
          <w:tcPr>
            <w:tcW w:w="1191" w:type="dxa"/>
            <w:vAlign w:val="center"/>
          </w:tcPr>
          <w:p>
            <w:pPr>
              <w:pStyle w:val="26"/>
            </w:pPr>
          </w:p>
        </w:tc>
        <w:tc>
          <w:tcPr>
            <w:tcW w:w="4535" w:type="dxa"/>
            <w:vAlign w:val="center"/>
          </w:tcPr>
          <w:p>
            <w:pPr>
              <w:pStyle w:val="24"/>
            </w:pPr>
            <w:r>
              <w:t>合计</w:t>
            </w:r>
          </w:p>
        </w:tc>
        <w:tc>
          <w:tcPr>
            <w:tcW w:w="2551" w:type="dxa"/>
            <w:vAlign w:val="center"/>
          </w:tcPr>
          <w:p>
            <w:pPr>
              <w:pStyle w:val="25"/>
            </w:pPr>
            <w:r>
              <w:t>4543.36</w:t>
            </w:r>
          </w:p>
        </w:tc>
        <w:tc>
          <w:tcPr>
            <w:tcW w:w="2551" w:type="dxa"/>
            <w:vAlign w:val="center"/>
          </w:tcPr>
          <w:p>
            <w:pPr>
              <w:pStyle w:val="25"/>
            </w:pPr>
            <w:r>
              <w:t>3783.54</w:t>
            </w:r>
          </w:p>
        </w:tc>
        <w:tc>
          <w:tcPr>
            <w:tcW w:w="2551" w:type="dxa"/>
            <w:vAlign w:val="center"/>
          </w:tcPr>
          <w:p>
            <w:pPr>
              <w:pStyle w:val="25"/>
            </w:pPr>
            <w:r>
              <w:t>759.82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w:t>
            </w:r>
          </w:p>
        </w:tc>
        <w:tc>
          <w:tcPr>
            <w:tcW w:w="1191" w:type="dxa"/>
            <w:vAlign w:val="center"/>
          </w:tcPr>
          <w:p>
            <w:pPr>
              <w:pStyle w:val="22"/>
            </w:pPr>
            <w:r>
              <w:t>205</w:t>
            </w:r>
          </w:p>
        </w:tc>
        <w:tc>
          <w:tcPr>
            <w:tcW w:w="4535" w:type="dxa"/>
            <w:vAlign w:val="center"/>
          </w:tcPr>
          <w:p>
            <w:pPr>
              <w:pStyle w:val="22"/>
            </w:pPr>
            <w:r>
              <w:t>教育支出</w:t>
            </w:r>
          </w:p>
        </w:tc>
        <w:tc>
          <w:tcPr>
            <w:tcW w:w="2551" w:type="dxa"/>
            <w:vAlign w:val="center"/>
          </w:tcPr>
          <w:p>
            <w:pPr>
              <w:pStyle w:val="21"/>
            </w:pPr>
            <w:r>
              <w:t>4543.36</w:t>
            </w:r>
          </w:p>
        </w:tc>
        <w:tc>
          <w:tcPr>
            <w:tcW w:w="2551" w:type="dxa"/>
            <w:vAlign w:val="center"/>
          </w:tcPr>
          <w:p>
            <w:pPr>
              <w:pStyle w:val="21"/>
            </w:pPr>
            <w:r>
              <w:t>3783.54</w:t>
            </w:r>
          </w:p>
        </w:tc>
        <w:tc>
          <w:tcPr>
            <w:tcW w:w="2551" w:type="dxa"/>
            <w:vAlign w:val="center"/>
          </w:tcPr>
          <w:p>
            <w:pPr>
              <w:pStyle w:val="21"/>
            </w:pPr>
            <w:r>
              <w:t>759.82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w:t>
            </w:r>
          </w:p>
        </w:tc>
        <w:tc>
          <w:tcPr>
            <w:tcW w:w="1191" w:type="dxa"/>
            <w:vAlign w:val="center"/>
          </w:tcPr>
          <w:p>
            <w:pPr>
              <w:pStyle w:val="22"/>
            </w:pPr>
            <w:r>
              <w:t>20503</w:t>
            </w:r>
          </w:p>
        </w:tc>
        <w:tc>
          <w:tcPr>
            <w:tcW w:w="4535" w:type="dxa"/>
            <w:vAlign w:val="center"/>
          </w:tcPr>
          <w:p>
            <w:pPr>
              <w:pStyle w:val="22"/>
            </w:pPr>
            <w:r>
              <w:t>职业教育</w:t>
            </w:r>
          </w:p>
        </w:tc>
        <w:tc>
          <w:tcPr>
            <w:tcW w:w="2551" w:type="dxa"/>
            <w:vAlign w:val="center"/>
          </w:tcPr>
          <w:p>
            <w:pPr>
              <w:pStyle w:val="21"/>
            </w:pPr>
            <w:r>
              <w:t>4543.36</w:t>
            </w:r>
          </w:p>
        </w:tc>
        <w:tc>
          <w:tcPr>
            <w:tcW w:w="2551" w:type="dxa"/>
            <w:vAlign w:val="center"/>
          </w:tcPr>
          <w:p>
            <w:pPr>
              <w:pStyle w:val="21"/>
            </w:pPr>
            <w:r>
              <w:t>3783.54</w:t>
            </w:r>
          </w:p>
        </w:tc>
        <w:tc>
          <w:tcPr>
            <w:tcW w:w="2551" w:type="dxa"/>
            <w:vAlign w:val="center"/>
          </w:tcPr>
          <w:p>
            <w:pPr>
              <w:pStyle w:val="21"/>
            </w:pPr>
            <w:r>
              <w:t>759.82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4</w:t>
            </w:r>
          </w:p>
        </w:tc>
        <w:tc>
          <w:tcPr>
            <w:tcW w:w="1191" w:type="dxa"/>
            <w:vAlign w:val="center"/>
          </w:tcPr>
          <w:p>
            <w:pPr>
              <w:pStyle w:val="22"/>
            </w:pPr>
            <w:r>
              <w:t>2050302</w:t>
            </w:r>
          </w:p>
        </w:tc>
        <w:tc>
          <w:tcPr>
            <w:tcW w:w="4535" w:type="dxa"/>
            <w:vAlign w:val="center"/>
          </w:tcPr>
          <w:p>
            <w:pPr>
              <w:pStyle w:val="22"/>
            </w:pPr>
            <w:r>
              <w:t>中等职业教育</w:t>
            </w:r>
          </w:p>
        </w:tc>
        <w:tc>
          <w:tcPr>
            <w:tcW w:w="2551" w:type="dxa"/>
            <w:vAlign w:val="center"/>
          </w:tcPr>
          <w:p>
            <w:pPr>
              <w:pStyle w:val="21"/>
            </w:pPr>
            <w:r>
              <w:t>4543.36</w:t>
            </w:r>
          </w:p>
        </w:tc>
        <w:tc>
          <w:tcPr>
            <w:tcW w:w="2551" w:type="dxa"/>
            <w:vAlign w:val="center"/>
          </w:tcPr>
          <w:p>
            <w:pPr>
              <w:pStyle w:val="21"/>
            </w:pPr>
            <w:r>
              <w:t>3783.54</w:t>
            </w:r>
          </w:p>
        </w:tc>
        <w:tc>
          <w:tcPr>
            <w:tcW w:w="2551" w:type="dxa"/>
            <w:vAlign w:val="center"/>
          </w:tcPr>
          <w:p>
            <w:pPr>
              <w:pStyle w:val="21"/>
            </w:pPr>
            <w:r>
              <w:t>759.82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9"/>
            </w:pPr>
            <w:r>
              <w:t>501401霸州市职成教育总校</w:t>
            </w:r>
          </w:p>
        </w:tc>
        <w:tc>
          <w:tcPr>
            <w:tcW w:w="2551" w:type="dxa"/>
            <w:tcBorders>
              <w:top w:val="single" w:color="FFFFFF" w:sz="6" w:space="0"/>
              <w:left w:val="single" w:color="FFFFFF" w:sz="6" w:space="0"/>
              <w:right w:val="single" w:color="FFFFFF" w:sz="6" w:space="0"/>
            </w:tcBorders>
            <w:vAlign w:val="center"/>
          </w:tcPr>
          <w:p>
            <w:pPr>
              <w:pStyle w:val="1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0"/>
            </w:pPr>
            <w:r>
              <w:t>序号</w:t>
            </w:r>
          </w:p>
        </w:tc>
        <w:tc>
          <w:tcPr>
            <w:tcW w:w="5726" w:type="dxa"/>
            <w:gridSpan w:val="2"/>
            <w:vAlign w:val="center"/>
          </w:tcPr>
          <w:p>
            <w:pPr>
              <w:pStyle w:val="20"/>
            </w:pPr>
            <w:r>
              <w:t>支出部门经济分类科目</w:t>
            </w:r>
          </w:p>
        </w:tc>
        <w:tc>
          <w:tcPr>
            <w:tcW w:w="7654" w:type="dxa"/>
            <w:gridSpan w:val="3"/>
            <w:vAlign w:val="center"/>
          </w:tcPr>
          <w:p>
            <w:pPr>
              <w:pStyle w:val="2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0"/>
            </w:pPr>
            <w:r>
              <w:t>科目编码</w:t>
            </w:r>
          </w:p>
        </w:tc>
        <w:tc>
          <w:tcPr>
            <w:tcW w:w="4535" w:type="dxa"/>
            <w:vAlign w:val="center"/>
          </w:tcPr>
          <w:p>
            <w:pPr>
              <w:pStyle w:val="20"/>
            </w:pPr>
            <w:r>
              <w:t>科目名称</w:t>
            </w:r>
          </w:p>
        </w:tc>
        <w:tc>
          <w:tcPr>
            <w:tcW w:w="2551" w:type="dxa"/>
            <w:vAlign w:val="center"/>
          </w:tcPr>
          <w:p>
            <w:pPr>
              <w:pStyle w:val="20"/>
            </w:pPr>
            <w:r>
              <w:t>合计</w:t>
            </w:r>
          </w:p>
        </w:tc>
        <w:tc>
          <w:tcPr>
            <w:tcW w:w="2551" w:type="dxa"/>
            <w:vAlign w:val="center"/>
          </w:tcPr>
          <w:p>
            <w:pPr>
              <w:pStyle w:val="20"/>
            </w:pPr>
            <w:r>
              <w:t>人员经费</w:t>
            </w:r>
          </w:p>
        </w:tc>
        <w:tc>
          <w:tcPr>
            <w:tcW w:w="2551" w:type="dxa"/>
            <w:vAlign w:val="center"/>
          </w:tcPr>
          <w:p>
            <w:pPr>
              <w:pStyle w:val="2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0"/>
            </w:pPr>
            <w:r>
              <w:t>栏次</w:t>
            </w:r>
          </w:p>
        </w:tc>
        <w:tc>
          <w:tcPr>
            <w:tcW w:w="1191" w:type="dxa"/>
            <w:vAlign w:val="center"/>
          </w:tcPr>
          <w:p>
            <w:pPr>
              <w:pStyle w:val="20"/>
            </w:pPr>
            <w:r>
              <w:t>1</w:t>
            </w:r>
          </w:p>
        </w:tc>
        <w:tc>
          <w:tcPr>
            <w:tcW w:w="4535" w:type="dxa"/>
            <w:vAlign w:val="center"/>
          </w:tcPr>
          <w:p>
            <w:pPr>
              <w:pStyle w:val="20"/>
            </w:pPr>
            <w:r>
              <w:t>2</w:t>
            </w:r>
          </w:p>
        </w:tc>
        <w:tc>
          <w:tcPr>
            <w:tcW w:w="2551" w:type="dxa"/>
            <w:vAlign w:val="center"/>
          </w:tcPr>
          <w:p>
            <w:pPr>
              <w:pStyle w:val="20"/>
            </w:pPr>
            <w:r>
              <w:t>3</w:t>
            </w:r>
          </w:p>
        </w:tc>
        <w:tc>
          <w:tcPr>
            <w:tcW w:w="2551" w:type="dxa"/>
            <w:vAlign w:val="center"/>
          </w:tcPr>
          <w:p>
            <w:pPr>
              <w:pStyle w:val="20"/>
            </w:pPr>
            <w:r>
              <w:t>4</w:t>
            </w:r>
          </w:p>
        </w:tc>
        <w:tc>
          <w:tcPr>
            <w:tcW w:w="2551" w:type="dxa"/>
            <w:vAlign w:val="center"/>
          </w:tcPr>
          <w:p>
            <w:pPr>
              <w:pStyle w:val="2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w:t>
            </w:r>
          </w:p>
        </w:tc>
        <w:tc>
          <w:tcPr>
            <w:tcW w:w="1191" w:type="dxa"/>
            <w:vAlign w:val="center"/>
          </w:tcPr>
          <w:p>
            <w:pPr>
              <w:pStyle w:val="26"/>
            </w:pPr>
          </w:p>
        </w:tc>
        <w:tc>
          <w:tcPr>
            <w:tcW w:w="4535" w:type="dxa"/>
            <w:vAlign w:val="center"/>
          </w:tcPr>
          <w:p>
            <w:pPr>
              <w:pStyle w:val="24"/>
            </w:pPr>
            <w:r>
              <w:t>合计</w:t>
            </w:r>
          </w:p>
        </w:tc>
        <w:tc>
          <w:tcPr>
            <w:tcW w:w="2551" w:type="dxa"/>
            <w:vAlign w:val="center"/>
          </w:tcPr>
          <w:p>
            <w:pPr>
              <w:pStyle w:val="25"/>
            </w:pPr>
            <w:r>
              <w:t>3783.54</w:t>
            </w:r>
          </w:p>
        </w:tc>
        <w:tc>
          <w:tcPr>
            <w:tcW w:w="2551" w:type="dxa"/>
            <w:vAlign w:val="center"/>
          </w:tcPr>
          <w:p>
            <w:pPr>
              <w:pStyle w:val="25"/>
            </w:pPr>
            <w:r>
              <w:t>3521.87</w:t>
            </w:r>
          </w:p>
        </w:tc>
        <w:tc>
          <w:tcPr>
            <w:tcW w:w="2551" w:type="dxa"/>
            <w:vAlign w:val="center"/>
          </w:tcPr>
          <w:p>
            <w:pPr>
              <w:pStyle w:val="25"/>
            </w:pPr>
            <w:r>
              <w:t>261.67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w:t>
            </w:r>
          </w:p>
        </w:tc>
        <w:tc>
          <w:tcPr>
            <w:tcW w:w="1191" w:type="dxa"/>
            <w:vAlign w:val="center"/>
          </w:tcPr>
          <w:p>
            <w:pPr>
              <w:pStyle w:val="22"/>
            </w:pPr>
            <w:r>
              <w:t>301</w:t>
            </w:r>
          </w:p>
        </w:tc>
        <w:tc>
          <w:tcPr>
            <w:tcW w:w="4535" w:type="dxa"/>
            <w:vAlign w:val="center"/>
          </w:tcPr>
          <w:p>
            <w:pPr>
              <w:pStyle w:val="22"/>
            </w:pPr>
            <w:r>
              <w:t>工资福利支出</w:t>
            </w:r>
          </w:p>
        </w:tc>
        <w:tc>
          <w:tcPr>
            <w:tcW w:w="2551" w:type="dxa"/>
            <w:vAlign w:val="center"/>
          </w:tcPr>
          <w:p>
            <w:pPr>
              <w:pStyle w:val="21"/>
            </w:pPr>
            <w:r>
              <w:t>2766.36</w:t>
            </w:r>
          </w:p>
        </w:tc>
        <w:tc>
          <w:tcPr>
            <w:tcW w:w="2551" w:type="dxa"/>
            <w:vAlign w:val="center"/>
          </w:tcPr>
          <w:p>
            <w:pPr>
              <w:pStyle w:val="21"/>
            </w:pPr>
            <w:r>
              <w:t>2766.36</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w:t>
            </w:r>
          </w:p>
        </w:tc>
        <w:tc>
          <w:tcPr>
            <w:tcW w:w="1191" w:type="dxa"/>
            <w:vAlign w:val="center"/>
          </w:tcPr>
          <w:p>
            <w:pPr>
              <w:pStyle w:val="22"/>
            </w:pPr>
            <w:r>
              <w:t>30101</w:t>
            </w:r>
          </w:p>
        </w:tc>
        <w:tc>
          <w:tcPr>
            <w:tcW w:w="4535" w:type="dxa"/>
            <w:vAlign w:val="center"/>
          </w:tcPr>
          <w:p>
            <w:pPr>
              <w:pStyle w:val="22"/>
            </w:pPr>
            <w:r>
              <w:t>基本工资</w:t>
            </w:r>
          </w:p>
        </w:tc>
        <w:tc>
          <w:tcPr>
            <w:tcW w:w="2551" w:type="dxa"/>
            <w:vAlign w:val="center"/>
          </w:tcPr>
          <w:p>
            <w:pPr>
              <w:pStyle w:val="21"/>
            </w:pPr>
            <w:r>
              <w:t>902.72</w:t>
            </w:r>
          </w:p>
        </w:tc>
        <w:tc>
          <w:tcPr>
            <w:tcW w:w="2551" w:type="dxa"/>
            <w:vAlign w:val="center"/>
          </w:tcPr>
          <w:p>
            <w:pPr>
              <w:pStyle w:val="21"/>
            </w:pPr>
            <w:r>
              <w:t>902.72</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4</w:t>
            </w:r>
          </w:p>
        </w:tc>
        <w:tc>
          <w:tcPr>
            <w:tcW w:w="1191" w:type="dxa"/>
            <w:vAlign w:val="center"/>
          </w:tcPr>
          <w:p>
            <w:pPr>
              <w:pStyle w:val="22"/>
            </w:pPr>
            <w:r>
              <w:t>30102</w:t>
            </w:r>
          </w:p>
        </w:tc>
        <w:tc>
          <w:tcPr>
            <w:tcW w:w="4535" w:type="dxa"/>
            <w:vAlign w:val="center"/>
          </w:tcPr>
          <w:p>
            <w:pPr>
              <w:pStyle w:val="22"/>
            </w:pPr>
            <w:r>
              <w:t>津贴补贴</w:t>
            </w:r>
          </w:p>
        </w:tc>
        <w:tc>
          <w:tcPr>
            <w:tcW w:w="2551" w:type="dxa"/>
            <w:vAlign w:val="center"/>
          </w:tcPr>
          <w:p>
            <w:pPr>
              <w:pStyle w:val="21"/>
            </w:pPr>
            <w:r>
              <w:t>118.35</w:t>
            </w:r>
          </w:p>
        </w:tc>
        <w:tc>
          <w:tcPr>
            <w:tcW w:w="2551" w:type="dxa"/>
            <w:vAlign w:val="center"/>
          </w:tcPr>
          <w:p>
            <w:pPr>
              <w:pStyle w:val="21"/>
            </w:pPr>
            <w:r>
              <w:t>118.35</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5</w:t>
            </w:r>
          </w:p>
        </w:tc>
        <w:tc>
          <w:tcPr>
            <w:tcW w:w="1191" w:type="dxa"/>
            <w:vAlign w:val="center"/>
          </w:tcPr>
          <w:p>
            <w:pPr>
              <w:pStyle w:val="22"/>
            </w:pPr>
            <w:r>
              <w:t>30107</w:t>
            </w:r>
          </w:p>
        </w:tc>
        <w:tc>
          <w:tcPr>
            <w:tcW w:w="4535" w:type="dxa"/>
            <w:vAlign w:val="center"/>
          </w:tcPr>
          <w:p>
            <w:pPr>
              <w:pStyle w:val="22"/>
            </w:pPr>
            <w:r>
              <w:t>绩效工资</w:t>
            </w:r>
          </w:p>
        </w:tc>
        <w:tc>
          <w:tcPr>
            <w:tcW w:w="2551" w:type="dxa"/>
            <w:vAlign w:val="center"/>
          </w:tcPr>
          <w:p>
            <w:pPr>
              <w:pStyle w:val="21"/>
            </w:pPr>
            <w:r>
              <w:t>1053.72</w:t>
            </w:r>
          </w:p>
        </w:tc>
        <w:tc>
          <w:tcPr>
            <w:tcW w:w="2551" w:type="dxa"/>
            <w:vAlign w:val="center"/>
          </w:tcPr>
          <w:p>
            <w:pPr>
              <w:pStyle w:val="21"/>
            </w:pPr>
            <w:r>
              <w:t>1053.72</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6</w:t>
            </w:r>
          </w:p>
        </w:tc>
        <w:tc>
          <w:tcPr>
            <w:tcW w:w="1191" w:type="dxa"/>
            <w:vAlign w:val="center"/>
          </w:tcPr>
          <w:p>
            <w:pPr>
              <w:pStyle w:val="22"/>
            </w:pPr>
            <w:r>
              <w:t>30108</w:t>
            </w:r>
          </w:p>
        </w:tc>
        <w:tc>
          <w:tcPr>
            <w:tcW w:w="4535" w:type="dxa"/>
            <w:vAlign w:val="center"/>
          </w:tcPr>
          <w:p>
            <w:pPr>
              <w:pStyle w:val="22"/>
            </w:pPr>
            <w:r>
              <w:t>机关事业单位基本养老保险缴费</w:t>
            </w:r>
          </w:p>
        </w:tc>
        <w:tc>
          <w:tcPr>
            <w:tcW w:w="2551" w:type="dxa"/>
            <w:vAlign w:val="center"/>
          </w:tcPr>
          <w:p>
            <w:pPr>
              <w:pStyle w:val="21"/>
            </w:pPr>
            <w:r>
              <w:t>270.69</w:t>
            </w:r>
          </w:p>
        </w:tc>
        <w:tc>
          <w:tcPr>
            <w:tcW w:w="2551" w:type="dxa"/>
            <w:vAlign w:val="center"/>
          </w:tcPr>
          <w:p>
            <w:pPr>
              <w:pStyle w:val="21"/>
            </w:pPr>
            <w:r>
              <w:t>270.69</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7</w:t>
            </w:r>
          </w:p>
        </w:tc>
        <w:tc>
          <w:tcPr>
            <w:tcW w:w="1191" w:type="dxa"/>
            <w:vAlign w:val="center"/>
          </w:tcPr>
          <w:p>
            <w:pPr>
              <w:pStyle w:val="22"/>
            </w:pPr>
            <w:r>
              <w:t>30109</w:t>
            </w:r>
          </w:p>
        </w:tc>
        <w:tc>
          <w:tcPr>
            <w:tcW w:w="4535" w:type="dxa"/>
            <w:vAlign w:val="center"/>
          </w:tcPr>
          <w:p>
            <w:pPr>
              <w:pStyle w:val="22"/>
            </w:pPr>
            <w:r>
              <w:t>职业年金缴费</w:t>
            </w:r>
          </w:p>
        </w:tc>
        <w:tc>
          <w:tcPr>
            <w:tcW w:w="2551" w:type="dxa"/>
            <w:vAlign w:val="center"/>
          </w:tcPr>
          <w:p>
            <w:pPr>
              <w:pStyle w:val="21"/>
            </w:pPr>
            <w:r>
              <w:t>99.94</w:t>
            </w:r>
          </w:p>
        </w:tc>
        <w:tc>
          <w:tcPr>
            <w:tcW w:w="2551" w:type="dxa"/>
            <w:vAlign w:val="center"/>
          </w:tcPr>
          <w:p>
            <w:pPr>
              <w:pStyle w:val="21"/>
            </w:pPr>
            <w:r>
              <w:t>99.94</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8</w:t>
            </w:r>
          </w:p>
        </w:tc>
        <w:tc>
          <w:tcPr>
            <w:tcW w:w="1191" w:type="dxa"/>
            <w:vAlign w:val="center"/>
          </w:tcPr>
          <w:p>
            <w:pPr>
              <w:pStyle w:val="22"/>
            </w:pPr>
            <w:r>
              <w:t>30110</w:t>
            </w:r>
          </w:p>
        </w:tc>
        <w:tc>
          <w:tcPr>
            <w:tcW w:w="4535" w:type="dxa"/>
            <w:vAlign w:val="center"/>
          </w:tcPr>
          <w:p>
            <w:pPr>
              <w:pStyle w:val="22"/>
            </w:pPr>
            <w:r>
              <w:t>职工基本医疗保险缴费</w:t>
            </w:r>
          </w:p>
        </w:tc>
        <w:tc>
          <w:tcPr>
            <w:tcW w:w="2551" w:type="dxa"/>
            <w:vAlign w:val="center"/>
          </w:tcPr>
          <w:p>
            <w:pPr>
              <w:pStyle w:val="21"/>
            </w:pPr>
            <w:r>
              <w:t>77.80</w:t>
            </w:r>
          </w:p>
        </w:tc>
        <w:tc>
          <w:tcPr>
            <w:tcW w:w="2551" w:type="dxa"/>
            <w:vAlign w:val="center"/>
          </w:tcPr>
          <w:p>
            <w:pPr>
              <w:pStyle w:val="21"/>
            </w:pPr>
            <w:r>
              <w:t>77.80</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9</w:t>
            </w:r>
          </w:p>
        </w:tc>
        <w:tc>
          <w:tcPr>
            <w:tcW w:w="1191" w:type="dxa"/>
            <w:vAlign w:val="center"/>
          </w:tcPr>
          <w:p>
            <w:pPr>
              <w:pStyle w:val="22"/>
            </w:pPr>
            <w:r>
              <w:t>30112</w:t>
            </w:r>
          </w:p>
        </w:tc>
        <w:tc>
          <w:tcPr>
            <w:tcW w:w="4535" w:type="dxa"/>
            <w:vAlign w:val="center"/>
          </w:tcPr>
          <w:p>
            <w:pPr>
              <w:pStyle w:val="22"/>
            </w:pPr>
            <w:r>
              <w:t>其他社会保障缴费</w:t>
            </w:r>
          </w:p>
        </w:tc>
        <w:tc>
          <w:tcPr>
            <w:tcW w:w="2551" w:type="dxa"/>
            <w:vAlign w:val="center"/>
          </w:tcPr>
          <w:p>
            <w:pPr>
              <w:pStyle w:val="21"/>
            </w:pPr>
            <w:r>
              <w:t>23.29</w:t>
            </w:r>
          </w:p>
        </w:tc>
        <w:tc>
          <w:tcPr>
            <w:tcW w:w="2551" w:type="dxa"/>
            <w:vAlign w:val="center"/>
          </w:tcPr>
          <w:p>
            <w:pPr>
              <w:pStyle w:val="21"/>
            </w:pPr>
            <w:r>
              <w:t>23.29</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10</w:t>
            </w:r>
          </w:p>
        </w:tc>
        <w:tc>
          <w:tcPr>
            <w:tcW w:w="1191" w:type="dxa"/>
            <w:vAlign w:val="center"/>
          </w:tcPr>
          <w:p>
            <w:pPr>
              <w:pStyle w:val="22"/>
            </w:pPr>
            <w:r>
              <w:t>30113</w:t>
            </w:r>
          </w:p>
        </w:tc>
        <w:tc>
          <w:tcPr>
            <w:tcW w:w="4535" w:type="dxa"/>
            <w:vAlign w:val="center"/>
          </w:tcPr>
          <w:p>
            <w:pPr>
              <w:pStyle w:val="22"/>
            </w:pPr>
            <w:r>
              <w:t>住房公积金</w:t>
            </w:r>
          </w:p>
        </w:tc>
        <w:tc>
          <w:tcPr>
            <w:tcW w:w="2551" w:type="dxa"/>
            <w:vAlign w:val="center"/>
          </w:tcPr>
          <w:p>
            <w:pPr>
              <w:pStyle w:val="21"/>
            </w:pPr>
            <w:r>
              <w:t>219.35</w:t>
            </w:r>
          </w:p>
        </w:tc>
        <w:tc>
          <w:tcPr>
            <w:tcW w:w="2551" w:type="dxa"/>
            <w:vAlign w:val="center"/>
          </w:tcPr>
          <w:p>
            <w:pPr>
              <w:pStyle w:val="21"/>
            </w:pPr>
            <w:r>
              <w:t>219.35</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11</w:t>
            </w:r>
          </w:p>
        </w:tc>
        <w:tc>
          <w:tcPr>
            <w:tcW w:w="1191" w:type="dxa"/>
            <w:vAlign w:val="center"/>
          </w:tcPr>
          <w:p>
            <w:pPr>
              <w:pStyle w:val="22"/>
            </w:pPr>
            <w:r>
              <w:t>30199</w:t>
            </w:r>
          </w:p>
        </w:tc>
        <w:tc>
          <w:tcPr>
            <w:tcW w:w="4535" w:type="dxa"/>
            <w:vAlign w:val="center"/>
          </w:tcPr>
          <w:p>
            <w:pPr>
              <w:pStyle w:val="22"/>
            </w:pPr>
            <w:r>
              <w:t>其他工资福利支出</w:t>
            </w:r>
          </w:p>
        </w:tc>
        <w:tc>
          <w:tcPr>
            <w:tcW w:w="2551" w:type="dxa"/>
            <w:vAlign w:val="center"/>
          </w:tcPr>
          <w:p>
            <w:pPr>
              <w:pStyle w:val="21"/>
            </w:pPr>
            <w:r>
              <w:t>0.50</w:t>
            </w:r>
          </w:p>
        </w:tc>
        <w:tc>
          <w:tcPr>
            <w:tcW w:w="2551" w:type="dxa"/>
            <w:vAlign w:val="center"/>
          </w:tcPr>
          <w:p>
            <w:pPr>
              <w:pStyle w:val="21"/>
            </w:pPr>
            <w:r>
              <w:t>0.50</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12</w:t>
            </w:r>
          </w:p>
        </w:tc>
        <w:tc>
          <w:tcPr>
            <w:tcW w:w="1191" w:type="dxa"/>
            <w:vAlign w:val="center"/>
          </w:tcPr>
          <w:p>
            <w:pPr>
              <w:pStyle w:val="22"/>
            </w:pPr>
            <w:r>
              <w:t>302</w:t>
            </w:r>
          </w:p>
        </w:tc>
        <w:tc>
          <w:tcPr>
            <w:tcW w:w="4535" w:type="dxa"/>
            <w:vAlign w:val="center"/>
          </w:tcPr>
          <w:p>
            <w:pPr>
              <w:pStyle w:val="22"/>
            </w:pPr>
            <w:r>
              <w:t>商品和服务支出</w:t>
            </w:r>
          </w:p>
        </w:tc>
        <w:tc>
          <w:tcPr>
            <w:tcW w:w="2551" w:type="dxa"/>
            <w:vAlign w:val="center"/>
          </w:tcPr>
          <w:p>
            <w:pPr>
              <w:pStyle w:val="21"/>
            </w:pPr>
            <w:r>
              <w:t>261.67</w:t>
            </w:r>
          </w:p>
        </w:tc>
        <w:tc>
          <w:tcPr>
            <w:tcW w:w="2551" w:type="dxa"/>
            <w:vAlign w:val="center"/>
          </w:tcPr>
          <w:p>
            <w:pPr>
              <w:pStyle w:val="21"/>
            </w:pPr>
          </w:p>
        </w:tc>
        <w:tc>
          <w:tcPr>
            <w:tcW w:w="2551" w:type="dxa"/>
            <w:vAlign w:val="center"/>
          </w:tcPr>
          <w:p>
            <w:pPr>
              <w:pStyle w:val="21"/>
            </w:pPr>
            <w:r>
              <w:t>261.67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13</w:t>
            </w:r>
          </w:p>
        </w:tc>
        <w:tc>
          <w:tcPr>
            <w:tcW w:w="1191" w:type="dxa"/>
            <w:vAlign w:val="center"/>
          </w:tcPr>
          <w:p>
            <w:pPr>
              <w:pStyle w:val="22"/>
            </w:pPr>
            <w:r>
              <w:t>30201</w:t>
            </w:r>
          </w:p>
        </w:tc>
        <w:tc>
          <w:tcPr>
            <w:tcW w:w="4535" w:type="dxa"/>
            <w:vAlign w:val="center"/>
          </w:tcPr>
          <w:p>
            <w:pPr>
              <w:pStyle w:val="22"/>
            </w:pPr>
            <w:r>
              <w:t>办公费</w:t>
            </w:r>
          </w:p>
        </w:tc>
        <w:tc>
          <w:tcPr>
            <w:tcW w:w="2551" w:type="dxa"/>
            <w:vAlign w:val="center"/>
          </w:tcPr>
          <w:p>
            <w:pPr>
              <w:pStyle w:val="21"/>
            </w:pPr>
            <w:r>
              <w:t>67.74</w:t>
            </w:r>
          </w:p>
        </w:tc>
        <w:tc>
          <w:tcPr>
            <w:tcW w:w="2551" w:type="dxa"/>
            <w:vAlign w:val="center"/>
          </w:tcPr>
          <w:p>
            <w:pPr>
              <w:pStyle w:val="21"/>
            </w:pPr>
          </w:p>
        </w:tc>
        <w:tc>
          <w:tcPr>
            <w:tcW w:w="2551" w:type="dxa"/>
            <w:vAlign w:val="center"/>
          </w:tcPr>
          <w:p>
            <w:pPr>
              <w:pStyle w:val="21"/>
            </w:pPr>
            <w:r>
              <w:t>67.74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14</w:t>
            </w:r>
          </w:p>
        </w:tc>
        <w:tc>
          <w:tcPr>
            <w:tcW w:w="1191" w:type="dxa"/>
            <w:vAlign w:val="center"/>
          </w:tcPr>
          <w:p>
            <w:pPr>
              <w:pStyle w:val="22"/>
            </w:pPr>
            <w:r>
              <w:t>30206</w:t>
            </w:r>
          </w:p>
        </w:tc>
        <w:tc>
          <w:tcPr>
            <w:tcW w:w="4535" w:type="dxa"/>
            <w:vAlign w:val="center"/>
          </w:tcPr>
          <w:p>
            <w:pPr>
              <w:pStyle w:val="22"/>
            </w:pPr>
            <w:r>
              <w:t>电费</w:t>
            </w:r>
          </w:p>
        </w:tc>
        <w:tc>
          <w:tcPr>
            <w:tcW w:w="2551" w:type="dxa"/>
            <w:vAlign w:val="center"/>
          </w:tcPr>
          <w:p>
            <w:pPr>
              <w:pStyle w:val="21"/>
            </w:pPr>
            <w:r>
              <w:t>30.00</w:t>
            </w:r>
          </w:p>
        </w:tc>
        <w:tc>
          <w:tcPr>
            <w:tcW w:w="2551" w:type="dxa"/>
            <w:vAlign w:val="center"/>
          </w:tcPr>
          <w:p>
            <w:pPr>
              <w:pStyle w:val="21"/>
            </w:pPr>
          </w:p>
        </w:tc>
        <w:tc>
          <w:tcPr>
            <w:tcW w:w="2551" w:type="dxa"/>
            <w:vAlign w:val="center"/>
          </w:tcPr>
          <w:p>
            <w:pPr>
              <w:pStyle w:val="2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15</w:t>
            </w:r>
          </w:p>
        </w:tc>
        <w:tc>
          <w:tcPr>
            <w:tcW w:w="1191" w:type="dxa"/>
            <w:vAlign w:val="center"/>
          </w:tcPr>
          <w:p>
            <w:pPr>
              <w:pStyle w:val="22"/>
            </w:pPr>
            <w:r>
              <w:t>30207</w:t>
            </w:r>
          </w:p>
        </w:tc>
        <w:tc>
          <w:tcPr>
            <w:tcW w:w="4535" w:type="dxa"/>
            <w:vAlign w:val="center"/>
          </w:tcPr>
          <w:p>
            <w:pPr>
              <w:pStyle w:val="22"/>
            </w:pPr>
            <w:r>
              <w:t>邮电费</w:t>
            </w:r>
          </w:p>
        </w:tc>
        <w:tc>
          <w:tcPr>
            <w:tcW w:w="2551" w:type="dxa"/>
            <w:vAlign w:val="center"/>
          </w:tcPr>
          <w:p>
            <w:pPr>
              <w:pStyle w:val="21"/>
            </w:pPr>
            <w:r>
              <w:t>5.00</w:t>
            </w:r>
          </w:p>
        </w:tc>
        <w:tc>
          <w:tcPr>
            <w:tcW w:w="2551" w:type="dxa"/>
            <w:vAlign w:val="center"/>
          </w:tcPr>
          <w:p>
            <w:pPr>
              <w:pStyle w:val="21"/>
            </w:pPr>
          </w:p>
        </w:tc>
        <w:tc>
          <w:tcPr>
            <w:tcW w:w="2551" w:type="dxa"/>
            <w:vAlign w:val="center"/>
          </w:tcPr>
          <w:p>
            <w:pPr>
              <w:pStyle w:val="2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16</w:t>
            </w:r>
          </w:p>
        </w:tc>
        <w:tc>
          <w:tcPr>
            <w:tcW w:w="1191" w:type="dxa"/>
            <w:vAlign w:val="center"/>
          </w:tcPr>
          <w:p>
            <w:pPr>
              <w:pStyle w:val="22"/>
            </w:pPr>
            <w:r>
              <w:t>30208</w:t>
            </w:r>
          </w:p>
        </w:tc>
        <w:tc>
          <w:tcPr>
            <w:tcW w:w="4535" w:type="dxa"/>
            <w:vAlign w:val="center"/>
          </w:tcPr>
          <w:p>
            <w:pPr>
              <w:pStyle w:val="22"/>
            </w:pPr>
            <w:r>
              <w:t>取暖费</w:t>
            </w:r>
          </w:p>
        </w:tc>
        <w:tc>
          <w:tcPr>
            <w:tcW w:w="2551" w:type="dxa"/>
            <w:vAlign w:val="center"/>
          </w:tcPr>
          <w:p>
            <w:pPr>
              <w:pStyle w:val="21"/>
            </w:pPr>
            <w:r>
              <w:t>50.00</w:t>
            </w:r>
          </w:p>
        </w:tc>
        <w:tc>
          <w:tcPr>
            <w:tcW w:w="2551" w:type="dxa"/>
            <w:vAlign w:val="center"/>
          </w:tcPr>
          <w:p>
            <w:pPr>
              <w:pStyle w:val="21"/>
            </w:pPr>
          </w:p>
        </w:tc>
        <w:tc>
          <w:tcPr>
            <w:tcW w:w="2551" w:type="dxa"/>
            <w:vAlign w:val="center"/>
          </w:tcPr>
          <w:p>
            <w:pPr>
              <w:pStyle w:val="2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17</w:t>
            </w:r>
          </w:p>
        </w:tc>
        <w:tc>
          <w:tcPr>
            <w:tcW w:w="1191" w:type="dxa"/>
            <w:vAlign w:val="center"/>
          </w:tcPr>
          <w:p>
            <w:pPr>
              <w:pStyle w:val="22"/>
            </w:pPr>
            <w:r>
              <w:t>30211</w:t>
            </w:r>
          </w:p>
        </w:tc>
        <w:tc>
          <w:tcPr>
            <w:tcW w:w="4535" w:type="dxa"/>
            <w:vAlign w:val="center"/>
          </w:tcPr>
          <w:p>
            <w:pPr>
              <w:pStyle w:val="22"/>
            </w:pPr>
            <w:r>
              <w:t>差旅费</w:t>
            </w:r>
          </w:p>
        </w:tc>
        <w:tc>
          <w:tcPr>
            <w:tcW w:w="2551" w:type="dxa"/>
            <w:vAlign w:val="center"/>
          </w:tcPr>
          <w:p>
            <w:pPr>
              <w:pStyle w:val="21"/>
            </w:pPr>
            <w:r>
              <w:t>5.00</w:t>
            </w:r>
          </w:p>
        </w:tc>
        <w:tc>
          <w:tcPr>
            <w:tcW w:w="2551" w:type="dxa"/>
            <w:vAlign w:val="center"/>
          </w:tcPr>
          <w:p>
            <w:pPr>
              <w:pStyle w:val="21"/>
            </w:pPr>
          </w:p>
        </w:tc>
        <w:tc>
          <w:tcPr>
            <w:tcW w:w="2551" w:type="dxa"/>
            <w:vAlign w:val="center"/>
          </w:tcPr>
          <w:p>
            <w:pPr>
              <w:pStyle w:val="2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18</w:t>
            </w:r>
          </w:p>
        </w:tc>
        <w:tc>
          <w:tcPr>
            <w:tcW w:w="1191" w:type="dxa"/>
            <w:vAlign w:val="center"/>
          </w:tcPr>
          <w:p>
            <w:pPr>
              <w:pStyle w:val="22"/>
            </w:pPr>
            <w:r>
              <w:t>30216</w:t>
            </w:r>
          </w:p>
        </w:tc>
        <w:tc>
          <w:tcPr>
            <w:tcW w:w="4535" w:type="dxa"/>
            <w:vAlign w:val="center"/>
          </w:tcPr>
          <w:p>
            <w:pPr>
              <w:pStyle w:val="22"/>
            </w:pPr>
            <w:r>
              <w:t>培训费</w:t>
            </w:r>
          </w:p>
        </w:tc>
        <w:tc>
          <w:tcPr>
            <w:tcW w:w="2551" w:type="dxa"/>
            <w:vAlign w:val="center"/>
          </w:tcPr>
          <w:p>
            <w:pPr>
              <w:pStyle w:val="21"/>
            </w:pPr>
            <w:r>
              <w:t>12.76</w:t>
            </w:r>
          </w:p>
        </w:tc>
        <w:tc>
          <w:tcPr>
            <w:tcW w:w="2551" w:type="dxa"/>
            <w:vAlign w:val="center"/>
          </w:tcPr>
          <w:p>
            <w:pPr>
              <w:pStyle w:val="21"/>
            </w:pPr>
          </w:p>
        </w:tc>
        <w:tc>
          <w:tcPr>
            <w:tcW w:w="2551" w:type="dxa"/>
            <w:vAlign w:val="center"/>
          </w:tcPr>
          <w:p>
            <w:pPr>
              <w:pStyle w:val="21"/>
            </w:pPr>
            <w:r>
              <w:t>12.76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19</w:t>
            </w:r>
          </w:p>
        </w:tc>
        <w:tc>
          <w:tcPr>
            <w:tcW w:w="1191" w:type="dxa"/>
            <w:vAlign w:val="center"/>
          </w:tcPr>
          <w:p>
            <w:pPr>
              <w:pStyle w:val="22"/>
            </w:pPr>
            <w:r>
              <w:t>30226</w:t>
            </w:r>
          </w:p>
        </w:tc>
        <w:tc>
          <w:tcPr>
            <w:tcW w:w="4535" w:type="dxa"/>
            <w:vAlign w:val="center"/>
          </w:tcPr>
          <w:p>
            <w:pPr>
              <w:pStyle w:val="22"/>
            </w:pPr>
            <w:r>
              <w:t>劳务费</w:t>
            </w:r>
          </w:p>
        </w:tc>
        <w:tc>
          <w:tcPr>
            <w:tcW w:w="2551" w:type="dxa"/>
            <w:vAlign w:val="center"/>
          </w:tcPr>
          <w:p>
            <w:pPr>
              <w:pStyle w:val="21"/>
            </w:pPr>
            <w:r>
              <w:t>40.00</w:t>
            </w:r>
          </w:p>
        </w:tc>
        <w:tc>
          <w:tcPr>
            <w:tcW w:w="2551" w:type="dxa"/>
            <w:vAlign w:val="center"/>
          </w:tcPr>
          <w:p>
            <w:pPr>
              <w:pStyle w:val="21"/>
            </w:pPr>
          </w:p>
        </w:tc>
        <w:tc>
          <w:tcPr>
            <w:tcW w:w="2551" w:type="dxa"/>
            <w:vAlign w:val="center"/>
          </w:tcPr>
          <w:p>
            <w:pPr>
              <w:pStyle w:val="2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20</w:t>
            </w:r>
          </w:p>
        </w:tc>
        <w:tc>
          <w:tcPr>
            <w:tcW w:w="1191" w:type="dxa"/>
            <w:vAlign w:val="center"/>
          </w:tcPr>
          <w:p>
            <w:pPr>
              <w:pStyle w:val="22"/>
            </w:pPr>
            <w:r>
              <w:t>30228</w:t>
            </w:r>
          </w:p>
        </w:tc>
        <w:tc>
          <w:tcPr>
            <w:tcW w:w="4535" w:type="dxa"/>
            <w:vAlign w:val="center"/>
          </w:tcPr>
          <w:p>
            <w:pPr>
              <w:pStyle w:val="22"/>
            </w:pPr>
            <w:r>
              <w:t>工会经费</w:t>
            </w:r>
          </w:p>
        </w:tc>
        <w:tc>
          <w:tcPr>
            <w:tcW w:w="2551" w:type="dxa"/>
            <w:vAlign w:val="center"/>
          </w:tcPr>
          <w:p>
            <w:pPr>
              <w:pStyle w:val="21"/>
            </w:pPr>
            <w:r>
              <w:t>27.90</w:t>
            </w:r>
          </w:p>
        </w:tc>
        <w:tc>
          <w:tcPr>
            <w:tcW w:w="2551" w:type="dxa"/>
            <w:vAlign w:val="center"/>
          </w:tcPr>
          <w:p>
            <w:pPr>
              <w:pStyle w:val="21"/>
            </w:pPr>
          </w:p>
        </w:tc>
        <w:tc>
          <w:tcPr>
            <w:tcW w:w="2551" w:type="dxa"/>
            <w:vAlign w:val="center"/>
          </w:tcPr>
          <w:p>
            <w:pPr>
              <w:pStyle w:val="21"/>
            </w:pPr>
            <w:r>
              <w:t>27.90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21</w:t>
            </w:r>
          </w:p>
        </w:tc>
        <w:tc>
          <w:tcPr>
            <w:tcW w:w="1191" w:type="dxa"/>
            <w:vAlign w:val="center"/>
          </w:tcPr>
          <w:p>
            <w:pPr>
              <w:pStyle w:val="22"/>
            </w:pPr>
            <w:r>
              <w:t>30229</w:t>
            </w:r>
          </w:p>
        </w:tc>
        <w:tc>
          <w:tcPr>
            <w:tcW w:w="4535" w:type="dxa"/>
            <w:vAlign w:val="center"/>
          </w:tcPr>
          <w:p>
            <w:pPr>
              <w:pStyle w:val="22"/>
            </w:pPr>
            <w:r>
              <w:t>福利费</w:t>
            </w:r>
          </w:p>
        </w:tc>
        <w:tc>
          <w:tcPr>
            <w:tcW w:w="2551" w:type="dxa"/>
            <w:vAlign w:val="center"/>
          </w:tcPr>
          <w:p>
            <w:pPr>
              <w:pStyle w:val="21"/>
            </w:pPr>
            <w:r>
              <w:t>21.27</w:t>
            </w:r>
          </w:p>
        </w:tc>
        <w:tc>
          <w:tcPr>
            <w:tcW w:w="2551" w:type="dxa"/>
            <w:vAlign w:val="center"/>
          </w:tcPr>
          <w:p>
            <w:pPr>
              <w:pStyle w:val="21"/>
            </w:pPr>
          </w:p>
        </w:tc>
        <w:tc>
          <w:tcPr>
            <w:tcW w:w="2551" w:type="dxa"/>
            <w:vAlign w:val="center"/>
          </w:tcPr>
          <w:p>
            <w:pPr>
              <w:pStyle w:val="21"/>
            </w:pPr>
            <w:r>
              <w:t>21.27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22</w:t>
            </w:r>
          </w:p>
        </w:tc>
        <w:tc>
          <w:tcPr>
            <w:tcW w:w="1191" w:type="dxa"/>
            <w:vAlign w:val="center"/>
          </w:tcPr>
          <w:p>
            <w:pPr>
              <w:pStyle w:val="22"/>
            </w:pPr>
            <w:r>
              <w:t>30231</w:t>
            </w:r>
          </w:p>
        </w:tc>
        <w:tc>
          <w:tcPr>
            <w:tcW w:w="4535" w:type="dxa"/>
            <w:vAlign w:val="center"/>
          </w:tcPr>
          <w:p>
            <w:pPr>
              <w:pStyle w:val="22"/>
            </w:pPr>
            <w:r>
              <w:t>公务用车运行维护费</w:t>
            </w:r>
          </w:p>
        </w:tc>
        <w:tc>
          <w:tcPr>
            <w:tcW w:w="2551" w:type="dxa"/>
            <w:vAlign w:val="center"/>
          </w:tcPr>
          <w:p>
            <w:pPr>
              <w:pStyle w:val="21"/>
            </w:pPr>
            <w:r>
              <w:t>2.00</w:t>
            </w:r>
          </w:p>
        </w:tc>
        <w:tc>
          <w:tcPr>
            <w:tcW w:w="2551" w:type="dxa"/>
            <w:vAlign w:val="center"/>
          </w:tcPr>
          <w:p>
            <w:pPr>
              <w:pStyle w:val="21"/>
            </w:pPr>
          </w:p>
        </w:tc>
        <w:tc>
          <w:tcPr>
            <w:tcW w:w="2551" w:type="dxa"/>
            <w:vAlign w:val="center"/>
          </w:tcPr>
          <w:p>
            <w:pPr>
              <w:pStyle w:val="2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23</w:t>
            </w:r>
          </w:p>
        </w:tc>
        <w:tc>
          <w:tcPr>
            <w:tcW w:w="1191" w:type="dxa"/>
            <w:vAlign w:val="center"/>
          </w:tcPr>
          <w:p>
            <w:pPr>
              <w:pStyle w:val="22"/>
            </w:pPr>
            <w:r>
              <w:t>303</w:t>
            </w:r>
          </w:p>
        </w:tc>
        <w:tc>
          <w:tcPr>
            <w:tcW w:w="4535" w:type="dxa"/>
            <w:vAlign w:val="center"/>
          </w:tcPr>
          <w:p>
            <w:pPr>
              <w:pStyle w:val="22"/>
            </w:pPr>
            <w:r>
              <w:t>对个人和家庭的补助</w:t>
            </w:r>
          </w:p>
        </w:tc>
        <w:tc>
          <w:tcPr>
            <w:tcW w:w="2551" w:type="dxa"/>
            <w:vAlign w:val="center"/>
          </w:tcPr>
          <w:p>
            <w:pPr>
              <w:pStyle w:val="21"/>
            </w:pPr>
            <w:r>
              <w:t>755.51</w:t>
            </w:r>
          </w:p>
        </w:tc>
        <w:tc>
          <w:tcPr>
            <w:tcW w:w="2551" w:type="dxa"/>
            <w:vAlign w:val="center"/>
          </w:tcPr>
          <w:p>
            <w:pPr>
              <w:pStyle w:val="21"/>
            </w:pPr>
            <w:r>
              <w:t>755.51</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24</w:t>
            </w:r>
          </w:p>
        </w:tc>
        <w:tc>
          <w:tcPr>
            <w:tcW w:w="1191" w:type="dxa"/>
            <w:vAlign w:val="center"/>
          </w:tcPr>
          <w:p>
            <w:pPr>
              <w:pStyle w:val="22"/>
            </w:pPr>
            <w:r>
              <w:t>30302</w:t>
            </w:r>
          </w:p>
        </w:tc>
        <w:tc>
          <w:tcPr>
            <w:tcW w:w="4535" w:type="dxa"/>
            <w:vAlign w:val="center"/>
          </w:tcPr>
          <w:p>
            <w:pPr>
              <w:pStyle w:val="22"/>
            </w:pPr>
            <w:r>
              <w:t>退休费</w:t>
            </w:r>
          </w:p>
        </w:tc>
        <w:tc>
          <w:tcPr>
            <w:tcW w:w="2551" w:type="dxa"/>
            <w:vAlign w:val="center"/>
          </w:tcPr>
          <w:p>
            <w:pPr>
              <w:pStyle w:val="21"/>
            </w:pPr>
            <w:r>
              <w:t>577.98</w:t>
            </w:r>
          </w:p>
        </w:tc>
        <w:tc>
          <w:tcPr>
            <w:tcW w:w="2551" w:type="dxa"/>
            <w:vAlign w:val="center"/>
          </w:tcPr>
          <w:p>
            <w:pPr>
              <w:pStyle w:val="21"/>
            </w:pPr>
            <w:r>
              <w:t>577.98</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25</w:t>
            </w:r>
          </w:p>
        </w:tc>
        <w:tc>
          <w:tcPr>
            <w:tcW w:w="1191" w:type="dxa"/>
            <w:vAlign w:val="center"/>
          </w:tcPr>
          <w:p>
            <w:pPr>
              <w:pStyle w:val="22"/>
            </w:pPr>
            <w:r>
              <w:t>30305</w:t>
            </w:r>
          </w:p>
        </w:tc>
        <w:tc>
          <w:tcPr>
            <w:tcW w:w="4535" w:type="dxa"/>
            <w:vAlign w:val="center"/>
          </w:tcPr>
          <w:p>
            <w:pPr>
              <w:pStyle w:val="22"/>
            </w:pPr>
            <w:r>
              <w:t>生活补助</w:t>
            </w:r>
          </w:p>
        </w:tc>
        <w:tc>
          <w:tcPr>
            <w:tcW w:w="2551" w:type="dxa"/>
            <w:vAlign w:val="center"/>
          </w:tcPr>
          <w:p>
            <w:pPr>
              <w:pStyle w:val="21"/>
            </w:pPr>
            <w:r>
              <w:t>3.29</w:t>
            </w:r>
          </w:p>
        </w:tc>
        <w:tc>
          <w:tcPr>
            <w:tcW w:w="2551" w:type="dxa"/>
            <w:vAlign w:val="center"/>
          </w:tcPr>
          <w:p>
            <w:pPr>
              <w:pStyle w:val="21"/>
            </w:pPr>
            <w:r>
              <w:t>3.29</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26</w:t>
            </w:r>
          </w:p>
        </w:tc>
        <w:tc>
          <w:tcPr>
            <w:tcW w:w="1191" w:type="dxa"/>
            <w:vAlign w:val="center"/>
          </w:tcPr>
          <w:p>
            <w:pPr>
              <w:pStyle w:val="22"/>
            </w:pPr>
            <w:r>
              <w:t>30307</w:t>
            </w:r>
          </w:p>
        </w:tc>
        <w:tc>
          <w:tcPr>
            <w:tcW w:w="4535" w:type="dxa"/>
            <w:vAlign w:val="center"/>
          </w:tcPr>
          <w:p>
            <w:pPr>
              <w:pStyle w:val="22"/>
            </w:pPr>
            <w:r>
              <w:t>医疗费补助</w:t>
            </w:r>
          </w:p>
        </w:tc>
        <w:tc>
          <w:tcPr>
            <w:tcW w:w="2551" w:type="dxa"/>
            <w:vAlign w:val="center"/>
          </w:tcPr>
          <w:p>
            <w:pPr>
              <w:pStyle w:val="21"/>
            </w:pPr>
            <w:r>
              <w:t>174.00</w:t>
            </w:r>
          </w:p>
        </w:tc>
        <w:tc>
          <w:tcPr>
            <w:tcW w:w="2551" w:type="dxa"/>
            <w:vAlign w:val="center"/>
          </w:tcPr>
          <w:p>
            <w:pPr>
              <w:pStyle w:val="21"/>
            </w:pPr>
            <w:r>
              <w:t>174.00</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27</w:t>
            </w:r>
          </w:p>
        </w:tc>
        <w:tc>
          <w:tcPr>
            <w:tcW w:w="1191" w:type="dxa"/>
            <w:vAlign w:val="center"/>
          </w:tcPr>
          <w:p>
            <w:pPr>
              <w:pStyle w:val="22"/>
            </w:pPr>
            <w:r>
              <w:t>30309</w:t>
            </w:r>
          </w:p>
        </w:tc>
        <w:tc>
          <w:tcPr>
            <w:tcW w:w="4535" w:type="dxa"/>
            <w:vAlign w:val="center"/>
          </w:tcPr>
          <w:p>
            <w:pPr>
              <w:pStyle w:val="22"/>
            </w:pPr>
            <w:r>
              <w:t>奖励金</w:t>
            </w:r>
          </w:p>
        </w:tc>
        <w:tc>
          <w:tcPr>
            <w:tcW w:w="2551" w:type="dxa"/>
            <w:vAlign w:val="center"/>
          </w:tcPr>
          <w:p>
            <w:pPr>
              <w:pStyle w:val="21"/>
            </w:pPr>
            <w:r>
              <w:t>0.24</w:t>
            </w:r>
          </w:p>
        </w:tc>
        <w:tc>
          <w:tcPr>
            <w:tcW w:w="2551" w:type="dxa"/>
            <w:vAlign w:val="center"/>
          </w:tcPr>
          <w:p>
            <w:pPr>
              <w:pStyle w:val="21"/>
            </w:pPr>
            <w:r>
              <w:t>0.24</w:t>
            </w:r>
          </w:p>
        </w:tc>
        <w:tc>
          <w:tcPr>
            <w:tcW w:w="2551"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9"/>
            </w:pPr>
            <w:r>
              <w:t>501401霸州市职成教育总校</w:t>
            </w:r>
          </w:p>
        </w:tc>
        <w:tc>
          <w:tcPr>
            <w:tcW w:w="2551" w:type="dxa"/>
            <w:tcBorders>
              <w:top w:val="single" w:color="FFFFFF" w:sz="6" w:space="0"/>
              <w:left w:val="single" w:color="FFFFFF" w:sz="6" w:space="0"/>
              <w:right w:val="single" w:color="FFFFFF" w:sz="6" w:space="0"/>
            </w:tcBorders>
            <w:vAlign w:val="center"/>
          </w:tcPr>
          <w:p>
            <w:pPr>
              <w:pStyle w:val="1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0"/>
            </w:pPr>
            <w:r>
              <w:t>序号</w:t>
            </w:r>
          </w:p>
        </w:tc>
        <w:tc>
          <w:tcPr>
            <w:tcW w:w="5726" w:type="dxa"/>
            <w:gridSpan w:val="2"/>
            <w:vAlign w:val="center"/>
          </w:tcPr>
          <w:p>
            <w:pPr>
              <w:pStyle w:val="20"/>
            </w:pPr>
            <w:r>
              <w:t>功能分类科目</w:t>
            </w:r>
          </w:p>
        </w:tc>
        <w:tc>
          <w:tcPr>
            <w:tcW w:w="2551" w:type="dxa"/>
            <w:vMerge w:val="restart"/>
            <w:vAlign w:val="center"/>
          </w:tcPr>
          <w:p>
            <w:pPr>
              <w:pStyle w:val="20"/>
            </w:pPr>
            <w:r>
              <w:t>合计</w:t>
            </w:r>
          </w:p>
        </w:tc>
        <w:tc>
          <w:tcPr>
            <w:tcW w:w="2551" w:type="dxa"/>
            <w:vMerge w:val="restart"/>
            <w:vAlign w:val="center"/>
          </w:tcPr>
          <w:p>
            <w:pPr>
              <w:pStyle w:val="20"/>
            </w:pPr>
            <w:r>
              <w:t>基本支出</w:t>
            </w:r>
          </w:p>
        </w:tc>
        <w:tc>
          <w:tcPr>
            <w:tcW w:w="2551" w:type="dxa"/>
            <w:vMerge w:val="restart"/>
            <w:vAlign w:val="center"/>
          </w:tcPr>
          <w:p>
            <w:pPr>
              <w:pStyle w:val="2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0"/>
            </w:pPr>
            <w:r>
              <w:t>科目编码</w:t>
            </w:r>
          </w:p>
        </w:tc>
        <w:tc>
          <w:tcPr>
            <w:tcW w:w="4535" w:type="dxa"/>
            <w:vAlign w:val="center"/>
          </w:tcPr>
          <w:p>
            <w:pPr>
              <w:pStyle w:val="2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0"/>
            </w:pPr>
            <w:r>
              <w:t>栏次</w:t>
            </w:r>
          </w:p>
        </w:tc>
        <w:tc>
          <w:tcPr>
            <w:tcW w:w="1191" w:type="dxa"/>
            <w:vAlign w:val="center"/>
          </w:tcPr>
          <w:p>
            <w:pPr>
              <w:pStyle w:val="20"/>
            </w:pPr>
            <w:r>
              <w:t>1</w:t>
            </w:r>
          </w:p>
        </w:tc>
        <w:tc>
          <w:tcPr>
            <w:tcW w:w="4535" w:type="dxa"/>
            <w:vAlign w:val="center"/>
          </w:tcPr>
          <w:p>
            <w:pPr>
              <w:pStyle w:val="20"/>
            </w:pPr>
            <w:r>
              <w:t>2</w:t>
            </w:r>
          </w:p>
        </w:tc>
        <w:tc>
          <w:tcPr>
            <w:tcW w:w="2551" w:type="dxa"/>
            <w:vAlign w:val="center"/>
          </w:tcPr>
          <w:p>
            <w:pPr>
              <w:pStyle w:val="20"/>
            </w:pPr>
            <w:r>
              <w:t>3</w:t>
            </w:r>
          </w:p>
        </w:tc>
        <w:tc>
          <w:tcPr>
            <w:tcW w:w="2551" w:type="dxa"/>
            <w:vAlign w:val="center"/>
          </w:tcPr>
          <w:p>
            <w:pPr>
              <w:pStyle w:val="20"/>
            </w:pPr>
            <w:r>
              <w:t>4</w:t>
            </w:r>
          </w:p>
        </w:tc>
        <w:tc>
          <w:tcPr>
            <w:tcW w:w="2551" w:type="dxa"/>
            <w:vAlign w:val="center"/>
          </w:tcPr>
          <w:p>
            <w:pPr>
              <w:pStyle w:val="2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p>
        </w:tc>
        <w:tc>
          <w:tcPr>
            <w:tcW w:w="1191" w:type="dxa"/>
            <w:vAlign w:val="center"/>
          </w:tcPr>
          <w:p>
            <w:pPr>
              <w:pStyle w:val="22"/>
            </w:pPr>
          </w:p>
        </w:tc>
        <w:tc>
          <w:tcPr>
            <w:tcW w:w="4535" w:type="dxa"/>
            <w:vAlign w:val="center"/>
          </w:tcPr>
          <w:p>
            <w:pPr>
              <w:pStyle w:val="22"/>
            </w:pPr>
          </w:p>
        </w:tc>
        <w:tc>
          <w:tcPr>
            <w:tcW w:w="2551" w:type="dxa"/>
            <w:vAlign w:val="center"/>
          </w:tcPr>
          <w:p>
            <w:pPr>
              <w:pStyle w:val="21"/>
            </w:pPr>
          </w:p>
        </w:tc>
        <w:tc>
          <w:tcPr>
            <w:tcW w:w="2551" w:type="dxa"/>
            <w:vAlign w:val="center"/>
          </w:tcPr>
          <w:p>
            <w:pPr>
              <w:pStyle w:val="21"/>
            </w:pPr>
          </w:p>
        </w:tc>
        <w:tc>
          <w:tcPr>
            <w:tcW w:w="2551" w:type="dxa"/>
            <w:vAlign w:val="center"/>
          </w:tcPr>
          <w:p>
            <w:pPr>
              <w:pStyle w:val="2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9"/>
            </w:pPr>
            <w:r>
              <w:t>501401霸州市职成教育总校</w:t>
            </w:r>
          </w:p>
        </w:tc>
        <w:tc>
          <w:tcPr>
            <w:tcW w:w="2551" w:type="dxa"/>
            <w:tcBorders>
              <w:top w:val="single" w:color="FFFFFF" w:sz="6" w:space="0"/>
              <w:left w:val="single" w:color="FFFFFF" w:sz="6" w:space="0"/>
              <w:right w:val="single" w:color="FFFFFF" w:sz="6" w:space="0"/>
            </w:tcBorders>
            <w:vAlign w:val="center"/>
          </w:tcPr>
          <w:p>
            <w:pPr>
              <w:pStyle w:val="1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0"/>
            </w:pPr>
            <w:r>
              <w:t>序号</w:t>
            </w:r>
          </w:p>
        </w:tc>
        <w:tc>
          <w:tcPr>
            <w:tcW w:w="5726" w:type="dxa"/>
            <w:gridSpan w:val="2"/>
            <w:vAlign w:val="center"/>
          </w:tcPr>
          <w:p>
            <w:pPr>
              <w:pStyle w:val="20"/>
            </w:pPr>
            <w:r>
              <w:t>功能分类科目</w:t>
            </w:r>
          </w:p>
        </w:tc>
        <w:tc>
          <w:tcPr>
            <w:tcW w:w="2551" w:type="dxa"/>
            <w:vMerge w:val="restart"/>
            <w:vAlign w:val="center"/>
          </w:tcPr>
          <w:p>
            <w:pPr>
              <w:pStyle w:val="20"/>
            </w:pPr>
            <w:r>
              <w:t>合计</w:t>
            </w:r>
          </w:p>
        </w:tc>
        <w:tc>
          <w:tcPr>
            <w:tcW w:w="2551" w:type="dxa"/>
            <w:vMerge w:val="restart"/>
            <w:vAlign w:val="center"/>
          </w:tcPr>
          <w:p>
            <w:pPr>
              <w:pStyle w:val="20"/>
            </w:pPr>
            <w:r>
              <w:t>基本支出</w:t>
            </w:r>
          </w:p>
        </w:tc>
        <w:tc>
          <w:tcPr>
            <w:tcW w:w="2551" w:type="dxa"/>
            <w:vMerge w:val="restart"/>
            <w:vAlign w:val="center"/>
          </w:tcPr>
          <w:p>
            <w:pPr>
              <w:pStyle w:val="2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0"/>
            </w:pPr>
            <w:r>
              <w:t>科目编码</w:t>
            </w:r>
          </w:p>
        </w:tc>
        <w:tc>
          <w:tcPr>
            <w:tcW w:w="4535" w:type="dxa"/>
            <w:vAlign w:val="center"/>
          </w:tcPr>
          <w:p>
            <w:pPr>
              <w:pStyle w:val="2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0"/>
            </w:pPr>
            <w:r>
              <w:t>栏次</w:t>
            </w:r>
          </w:p>
        </w:tc>
        <w:tc>
          <w:tcPr>
            <w:tcW w:w="1191" w:type="dxa"/>
            <w:vAlign w:val="center"/>
          </w:tcPr>
          <w:p>
            <w:pPr>
              <w:pStyle w:val="20"/>
            </w:pPr>
            <w:r>
              <w:t>1</w:t>
            </w:r>
          </w:p>
        </w:tc>
        <w:tc>
          <w:tcPr>
            <w:tcW w:w="4535" w:type="dxa"/>
            <w:vAlign w:val="center"/>
          </w:tcPr>
          <w:p>
            <w:pPr>
              <w:pStyle w:val="20"/>
            </w:pPr>
            <w:r>
              <w:t>2</w:t>
            </w:r>
          </w:p>
        </w:tc>
        <w:tc>
          <w:tcPr>
            <w:tcW w:w="2551" w:type="dxa"/>
            <w:vAlign w:val="center"/>
          </w:tcPr>
          <w:p>
            <w:pPr>
              <w:pStyle w:val="20"/>
            </w:pPr>
            <w:r>
              <w:t>3</w:t>
            </w:r>
          </w:p>
        </w:tc>
        <w:tc>
          <w:tcPr>
            <w:tcW w:w="2551" w:type="dxa"/>
            <w:vAlign w:val="center"/>
          </w:tcPr>
          <w:p>
            <w:pPr>
              <w:pStyle w:val="20"/>
            </w:pPr>
            <w:r>
              <w:t>4</w:t>
            </w:r>
          </w:p>
        </w:tc>
        <w:tc>
          <w:tcPr>
            <w:tcW w:w="2551" w:type="dxa"/>
            <w:vAlign w:val="center"/>
          </w:tcPr>
          <w:p>
            <w:pPr>
              <w:pStyle w:val="2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p>
        </w:tc>
        <w:tc>
          <w:tcPr>
            <w:tcW w:w="1191" w:type="dxa"/>
            <w:vAlign w:val="center"/>
          </w:tcPr>
          <w:p>
            <w:pPr>
              <w:pStyle w:val="22"/>
            </w:pPr>
          </w:p>
        </w:tc>
        <w:tc>
          <w:tcPr>
            <w:tcW w:w="4535" w:type="dxa"/>
            <w:vAlign w:val="center"/>
          </w:tcPr>
          <w:p>
            <w:pPr>
              <w:pStyle w:val="22"/>
            </w:pPr>
          </w:p>
        </w:tc>
        <w:tc>
          <w:tcPr>
            <w:tcW w:w="2551" w:type="dxa"/>
            <w:vAlign w:val="center"/>
          </w:tcPr>
          <w:p>
            <w:pPr>
              <w:pStyle w:val="21"/>
            </w:pPr>
          </w:p>
        </w:tc>
        <w:tc>
          <w:tcPr>
            <w:tcW w:w="2551" w:type="dxa"/>
            <w:vAlign w:val="center"/>
          </w:tcPr>
          <w:p>
            <w:pPr>
              <w:pStyle w:val="21"/>
            </w:pPr>
          </w:p>
        </w:tc>
        <w:tc>
          <w:tcPr>
            <w:tcW w:w="2551" w:type="dxa"/>
            <w:vAlign w:val="center"/>
          </w:tcPr>
          <w:p>
            <w:pPr>
              <w:pStyle w:val="2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9"/>
            </w:pPr>
            <w:r>
              <w:t>501401霸州市职成教育总校</w:t>
            </w:r>
          </w:p>
        </w:tc>
        <w:tc>
          <w:tcPr>
            <w:tcW w:w="2381" w:type="dxa"/>
            <w:tcBorders>
              <w:top w:val="single" w:color="FFFFFF" w:sz="6" w:space="0"/>
              <w:left w:val="single" w:color="FFFFFF" w:sz="6" w:space="0"/>
              <w:right w:val="single" w:color="FFFFFF" w:sz="6" w:space="0"/>
            </w:tcBorders>
            <w:vAlign w:val="center"/>
          </w:tcPr>
          <w:p>
            <w:pPr>
              <w:pStyle w:val="1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0"/>
            </w:pPr>
            <w:r>
              <w:t>序号</w:t>
            </w:r>
          </w:p>
        </w:tc>
        <w:tc>
          <w:tcPr>
            <w:tcW w:w="3798" w:type="dxa"/>
            <w:vMerge w:val="restart"/>
            <w:vAlign w:val="center"/>
          </w:tcPr>
          <w:p>
            <w:pPr>
              <w:pStyle w:val="20"/>
            </w:pPr>
            <w:r>
              <w:t>项  目</w:t>
            </w:r>
          </w:p>
        </w:tc>
        <w:tc>
          <w:tcPr>
            <w:tcW w:w="9525" w:type="dxa"/>
            <w:gridSpan w:val="4"/>
            <w:vAlign w:val="center"/>
          </w:tcPr>
          <w:p>
            <w:pPr>
              <w:pStyle w:val="2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20"/>
            </w:pPr>
            <w:r>
              <w:t>合计</w:t>
            </w:r>
          </w:p>
        </w:tc>
        <w:tc>
          <w:tcPr>
            <w:tcW w:w="2381" w:type="dxa"/>
            <w:vAlign w:val="center"/>
          </w:tcPr>
          <w:p>
            <w:pPr>
              <w:pStyle w:val="20"/>
            </w:pPr>
            <w:r>
              <w:t>一般公共预算              财政拨款</w:t>
            </w:r>
          </w:p>
        </w:tc>
        <w:tc>
          <w:tcPr>
            <w:tcW w:w="2381" w:type="dxa"/>
            <w:vAlign w:val="center"/>
          </w:tcPr>
          <w:p>
            <w:pPr>
              <w:pStyle w:val="20"/>
            </w:pPr>
            <w:r>
              <w:t>政府性基金                  预算拨款</w:t>
            </w:r>
          </w:p>
        </w:tc>
        <w:tc>
          <w:tcPr>
            <w:tcW w:w="2381" w:type="dxa"/>
            <w:vAlign w:val="center"/>
          </w:tcPr>
          <w:p>
            <w:pPr>
              <w:pStyle w:val="2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20"/>
            </w:pPr>
            <w:r>
              <w:t>栏次</w:t>
            </w:r>
          </w:p>
        </w:tc>
        <w:tc>
          <w:tcPr>
            <w:tcW w:w="3798" w:type="dxa"/>
            <w:vAlign w:val="center"/>
          </w:tcPr>
          <w:p>
            <w:pPr>
              <w:pStyle w:val="20"/>
            </w:pPr>
            <w:r>
              <w:t>1</w:t>
            </w:r>
          </w:p>
        </w:tc>
        <w:tc>
          <w:tcPr>
            <w:tcW w:w="2382" w:type="dxa"/>
            <w:vAlign w:val="center"/>
          </w:tcPr>
          <w:p>
            <w:pPr>
              <w:pStyle w:val="20"/>
            </w:pPr>
            <w:r>
              <w:t>2</w:t>
            </w:r>
          </w:p>
        </w:tc>
        <w:tc>
          <w:tcPr>
            <w:tcW w:w="2381" w:type="dxa"/>
            <w:vAlign w:val="center"/>
          </w:tcPr>
          <w:p>
            <w:pPr>
              <w:pStyle w:val="20"/>
            </w:pPr>
            <w:r>
              <w:t>3</w:t>
            </w:r>
          </w:p>
        </w:tc>
        <w:tc>
          <w:tcPr>
            <w:tcW w:w="2381" w:type="dxa"/>
            <w:vAlign w:val="center"/>
          </w:tcPr>
          <w:p>
            <w:pPr>
              <w:pStyle w:val="20"/>
            </w:pPr>
            <w:r>
              <w:t>4</w:t>
            </w:r>
          </w:p>
        </w:tc>
        <w:tc>
          <w:tcPr>
            <w:tcW w:w="2381" w:type="dxa"/>
            <w:vAlign w:val="center"/>
          </w:tcPr>
          <w:p>
            <w:pPr>
              <w:pStyle w:val="2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3"/>
              <w:rPr>
                <w:rFonts w:hint="eastAsia" w:ascii="方正书宋_GBK" w:hAnsi="方正书宋_GBK" w:eastAsia="方正书宋_GBK" w:cs="方正书宋_GBK"/>
                <w:kern w:val="0"/>
                <w:sz w:val="21"/>
                <w:szCs w:val="24"/>
                <w:lang w:val="en-US" w:eastAsia="zh-CN" w:bidi="ar-SA"/>
              </w:rPr>
            </w:pPr>
            <w:r>
              <w:rPr>
                <w:rFonts w:hint="eastAsia"/>
                <w:lang w:val="en-US" w:eastAsia="zh-CN"/>
              </w:rPr>
              <w:t>1</w:t>
            </w:r>
          </w:p>
        </w:tc>
        <w:tc>
          <w:tcPr>
            <w:tcW w:w="3798" w:type="dxa"/>
            <w:vAlign w:val="center"/>
          </w:tcPr>
          <w:p>
            <w:pPr>
              <w:pStyle w:val="24"/>
              <w:rPr>
                <w:rFonts w:ascii="方正书宋_GBK" w:hAnsi="方正书宋_GBK" w:eastAsia="方正书宋_GBK" w:cs="方正书宋_GBK"/>
                <w:b/>
                <w:kern w:val="0"/>
                <w:sz w:val="21"/>
                <w:szCs w:val="24"/>
                <w:lang w:val="en-US" w:eastAsia="uk-UA" w:bidi="ar-SA"/>
              </w:rPr>
            </w:pPr>
            <w:r>
              <w:t>合计</w:t>
            </w:r>
          </w:p>
        </w:tc>
        <w:tc>
          <w:tcPr>
            <w:tcW w:w="2382" w:type="dxa"/>
            <w:vAlign w:val="center"/>
          </w:tcPr>
          <w:p>
            <w:pPr>
              <w:pStyle w:val="25"/>
              <w:rPr>
                <w:rFonts w:ascii="方正书宋_GBK" w:hAnsi="方正书宋_GBK" w:eastAsia="方正书宋_GBK" w:cs="方正书宋_GBK"/>
                <w:b/>
                <w:kern w:val="0"/>
                <w:sz w:val="21"/>
                <w:szCs w:val="24"/>
                <w:lang w:val="en-US" w:eastAsia="uk-UA" w:bidi="ar-SA"/>
              </w:rPr>
            </w:pPr>
            <w:r>
              <w:rPr>
                <w:rFonts w:hint="eastAsia"/>
                <w:lang w:val="en-US" w:eastAsia="zh-CN"/>
              </w:rPr>
              <w:t>2</w:t>
            </w:r>
            <w:r>
              <w:t>.00</w:t>
            </w:r>
          </w:p>
        </w:tc>
        <w:tc>
          <w:tcPr>
            <w:tcW w:w="2381" w:type="dxa"/>
            <w:vAlign w:val="center"/>
          </w:tcPr>
          <w:p>
            <w:pPr>
              <w:pStyle w:val="25"/>
              <w:rPr>
                <w:rFonts w:hint="eastAsia" w:ascii="方正书宋_GBK" w:hAnsi="方正书宋_GBK" w:eastAsia="方正书宋_GBK" w:cs="方正书宋_GBK"/>
                <w:b/>
                <w:kern w:val="0"/>
                <w:sz w:val="21"/>
                <w:szCs w:val="24"/>
                <w:lang w:val="en-US" w:eastAsia="zh-CN" w:bidi="ar-SA"/>
              </w:rPr>
            </w:pPr>
            <w:r>
              <w:rPr>
                <w:rFonts w:hint="eastAsia"/>
                <w:lang w:val="en-US" w:eastAsia="zh-CN"/>
              </w:rPr>
              <w:t>2</w:t>
            </w:r>
            <w:r>
              <w:rPr>
                <w:rFonts w:hint="eastAsia"/>
                <w:lang w:eastAsia="zh-CN"/>
              </w:rPr>
              <w:t>.00</w:t>
            </w: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3"/>
              <w:rPr>
                <w:rFonts w:hint="eastAsia" w:ascii="方正书宋_GBK" w:hAnsi="方正书宋_GBK" w:eastAsia="方正书宋_GBK" w:cs="方正书宋_GBK"/>
                <w:kern w:val="0"/>
                <w:sz w:val="21"/>
                <w:szCs w:val="24"/>
                <w:lang w:val="en-US" w:eastAsia="zh-CN" w:bidi="ar-SA"/>
              </w:rPr>
            </w:pPr>
            <w:r>
              <w:rPr>
                <w:rFonts w:hint="eastAsia"/>
                <w:lang w:val="en-US" w:eastAsia="zh-CN"/>
              </w:rPr>
              <w:t>2</w:t>
            </w:r>
          </w:p>
        </w:tc>
        <w:tc>
          <w:tcPr>
            <w:tcW w:w="3798" w:type="dxa"/>
            <w:vAlign w:val="center"/>
          </w:tcPr>
          <w:p>
            <w:pPr>
              <w:pStyle w:val="22"/>
            </w:pPr>
            <w:r>
              <w:t>一、因公出国（境）费</w:t>
            </w:r>
          </w:p>
        </w:tc>
        <w:tc>
          <w:tcPr>
            <w:tcW w:w="2382" w:type="dxa"/>
            <w:vAlign w:val="center"/>
          </w:tcPr>
          <w:p>
            <w:pPr>
              <w:pStyle w:val="21"/>
            </w:pPr>
          </w:p>
        </w:tc>
        <w:tc>
          <w:tcPr>
            <w:tcW w:w="2381" w:type="dxa"/>
            <w:vAlign w:val="center"/>
          </w:tcPr>
          <w:p>
            <w:pPr>
              <w:pStyle w:val="21"/>
            </w:pP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3"/>
              <w:rPr>
                <w:rFonts w:hint="eastAsia" w:ascii="方正书宋_GBK" w:hAnsi="方正书宋_GBK" w:eastAsia="方正书宋_GBK" w:cs="方正书宋_GBK"/>
                <w:kern w:val="0"/>
                <w:sz w:val="21"/>
                <w:szCs w:val="24"/>
                <w:lang w:val="en-US" w:eastAsia="zh-CN" w:bidi="ar-SA"/>
              </w:rPr>
            </w:pPr>
            <w:r>
              <w:rPr>
                <w:rFonts w:hint="eastAsia"/>
                <w:lang w:val="en-US" w:eastAsia="zh-CN"/>
              </w:rPr>
              <w:t>3</w:t>
            </w:r>
          </w:p>
        </w:tc>
        <w:tc>
          <w:tcPr>
            <w:tcW w:w="3798" w:type="dxa"/>
            <w:vAlign w:val="center"/>
          </w:tcPr>
          <w:p>
            <w:pPr>
              <w:pStyle w:val="22"/>
            </w:pPr>
            <w:r>
              <w:t xml:space="preserve">   其中：教学科研人员因公出国（境）费</w:t>
            </w:r>
          </w:p>
        </w:tc>
        <w:tc>
          <w:tcPr>
            <w:tcW w:w="2382" w:type="dxa"/>
            <w:vAlign w:val="center"/>
          </w:tcPr>
          <w:p>
            <w:pPr>
              <w:pStyle w:val="21"/>
            </w:pPr>
          </w:p>
        </w:tc>
        <w:tc>
          <w:tcPr>
            <w:tcW w:w="2381" w:type="dxa"/>
            <w:vAlign w:val="center"/>
          </w:tcPr>
          <w:p>
            <w:pPr>
              <w:pStyle w:val="21"/>
            </w:pP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3"/>
              <w:rPr>
                <w:rFonts w:hint="eastAsia" w:ascii="方正书宋_GBK" w:hAnsi="方正书宋_GBK" w:eastAsia="方正书宋_GBK" w:cs="方正书宋_GBK"/>
                <w:kern w:val="0"/>
                <w:sz w:val="21"/>
                <w:szCs w:val="24"/>
                <w:lang w:val="en-US" w:eastAsia="zh-CN" w:bidi="ar-SA"/>
              </w:rPr>
            </w:pPr>
            <w:r>
              <w:rPr>
                <w:rFonts w:hint="eastAsia"/>
                <w:lang w:val="en-US" w:eastAsia="zh-CN"/>
              </w:rPr>
              <w:t>4</w:t>
            </w:r>
          </w:p>
        </w:tc>
        <w:tc>
          <w:tcPr>
            <w:tcW w:w="3798" w:type="dxa"/>
            <w:vAlign w:val="center"/>
          </w:tcPr>
          <w:p>
            <w:pPr>
              <w:pStyle w:val="22"/>
              <w:rPr>
                <w:rFonts w:ascii="方正书宋_GBK" w:hAnsi="方正书宋_GBK" w:eastAsia="方正书宋_GBK" w:cs="方正书宋_GBK"/>
                <w:kern w:val="0"/>
                <w:sz w:val="21"/>
                <w:szCs w:val="24"/>
                <w:lang w:val="en-US" w:eastAsia="uk-UA" w:bidi="ar-SA"/>
              </w:rPr>
            </w:pPr>
            <w:r>
              <w:t xml:space="preserve">          其他因公出国（境）费</w:t>
            </w:r>
          </w:p>
        </w:tc>
        <w:tc>
          <w:tcPr>
            <w:tcW w:w="2382" w:type="dxa"/>
            <w:vAlign w:val="center"/>
          </w:tcPr>
          <w:p>
            <w:pPr>
              <w:pStyle w:val="21"/>
            </w:pPr>
          </w:p>
        </w:tc>
        <w:tc>
          <w:tcPr>
            <w:tcW w:w="2381" w:type="dxa"/>
            <w:vAlign w:val="center"/>
          </w:tcPr>
          <w:p>
            <w:pPr>
              <w:pStyle w:val="21"/>
            </w:pP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3"/>
              <w:rPr>
                <w:rFonts w:hint="default" w:ascii="方正书宋_GBK" w:hAnsi="方正书宋_GBK" w:eastAsia="方正书宋_GBK" w:cs="方正书宋_GBK"/>
                <w:kern w:val="0"/>
                <w:sz w:val="21"/>
                <w:szCs w:val="24"/>
                <w:lang w:val="en-US" w:eastAsia="zh-CN" w:bidi="ar-SA"/>
              </w:rPr>
            </w:pPr>
            <w:r>
              <w:rPr>
                <w:rFonts w:hint="eastAsia"/>
                <w:lang w:val="en-US" w:eastAsia="zh-CN"/>
              </w:rPr>
              <w:t>5</w:t>
            </w:r>
          </w:p>
        </w:tc>
        <w:tc>
          <w:tcPr>
            <w:tcW w:w="3798" w:type="dxa"/>
            <w:vAlign w:val="center"/>
          </w:tcPr>
          <w:p>
            <w:pPr>
              <w:pStyle w:val="22"/>
              <w:rPr>
                <w:rFonts w:ascii="方正书宋_GBK" w:hAnsi="方正书宋_GBK" w:eastAsia="方正书宋_GBK" w:cs="方正书宋_GBK"/>
                <w:kern w:val="0"/>
                <w:sz w:val="21"/>
                <w:szCs w:val="24"/>
                <w:lang w:val="en-US" w:eastAsia="uk-UA" w:bidi="ar-SA"/>
              </w:rPr>
            </w:pPr>
            <w:r>
              <w:t>二、公务用车购置及运维费</w:t>
            </w:r>
          </w:p>
        </w:tc>
        <w:tc>
          <w:tcPr>
            <w:tcW w:w="2382" w:type="dxa"/>
            <w:vAlign w:val="center"/>
          </w:tcPr>
          <w:p>
            <w:pPr>
              <w:pStyle w:val="21"/>
              <w:rPr>
                <w:rFonts w:hint="default" w:eastAsia="方正书宋_GBK"/>
                <w:lang w:val="en-US" w:eastAsia="zh-CN"/>
              </w:rPr>
            </w:pPr>
            <w:r>
              <w:rPr>
                <w:rFonts w:hint="eastAsia"/>
                <w:lang w:val="en-US" w:eastAsia="zh-CN"/>
              </w:rPr>
              <w:t>2.00</w:t>
            </w:r>
          </w:p>
        </w:tc>
        <w:tc>
          <w:tcPr>
            <w:tcW w:w="2381" w:type="dxa"/>
            <w:vAlign w:val="center"/>
          </w:tcPr>
          <w:p>
            <w:pPr>
              <w:pStyle w:val="21"/>
              <w:rPr>
                <w:rFonts w:hint="default" w:eastAsia="方正书宋_GBK"/>
                <w:lang w:val="en-US" w:eastAsia="zh-CN"/>
              </w:rPr>
            </w:pPr>
            <w:r>
              <w:rPr>
                <w:rFonts w:hint="eastAsia"/>
                <w:lang w:val="en-US" w:eastAsia="zh-CN"/>
              </w:rPr>
              <w:t>2.00</w:t>
            </w: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3"/>
              <w:rPr>
                <w:rFonts w:hint="default" w:ascii="方正书宋_GBK" w:hAnsi="方正书宋_GBK" w:eastAsia="方正书宋_GBK" w:cs="方正书宋_GBK"/>
                <w:kern w:val="0"/>
                <w:sz w:val="21"/>
                <w:szCs w:val="24"/>
                <w:lang w:val="en-US" w:eastAsia="zh-CN" w:bidi="ar-SA"/>
              </w:rPr>
            </w:pPr>
            <w:r>
              <w:rPr>
                <w:rFonts w:hint="eastAsia"/>
                <w:lang w:val="en-US" w:eastAsia="zh-CN"/>
              </w:rPr>
              <w:t>6</w:t>
            </w:r>
          </w:p>
        </w:tc>
        <w:tc>
          <w:tcPr>
            <w:tcW w:w="3798" w:type="dxa"/>
            <w:vAlign w:val="center"/>
          </w:tcPr>
          <w:p>
            <w:pPr>
              <w:pStyle w:val="22"/>
              <w:rPr>
                <w:rFonts w:ascii="方正书宋_GBK" w:hAnsi="方正书宋_GBK" w:eastAsia="方正书宋_GBK" w:cs="方正书宋_GBK"/>
                <w:kern w:val="0"/>
                <w:sz w:val="21"/>
                <w:szCs w:val="24"/>
                <w:lang w:val="en-US" w:eastAsia="uk-UA" w:bidi="ar-SA"/>
              </w:rPr>
            </w:pPr>
            <w:r>
              <w:t xml:space="preserve">    其中：公务用车购置费</w:t>
            </w:r>
          </w:p>
        </w:tc>
        <w:tc>
          <w:tcPr>
            <w:tcW w:w="2382" w:type="dxa"/>
            <w:vAlign w:val="center"/>
          </w:tcPr>
          <w:p>
            <w:pPr>
              <w:pStyle w:val="21"/>
            </w:pPr>
          </w:p>
        </w:tc>
        <w:tc>
          <w:tcPr>
            <w:tcW w:w="2381" w:type="dxa"/>
            <w:vAlign w:val="center"/>
          </w:tcPr>
          <w:p>
            <w:pPr>
              <w:pStyle w:val="21"/>
              <w:rPr>
                <w:rFonts w:hint="eastAsia" w:eastAsia="方正书宋_GBK"/>
                <w:lang w:val="en-US" w:eastAsia="zh-CN"/>
              </w:rPr>
            </w:pP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3"/>
              <w:rPr>
                <w:rFonts w:hint="default" w:ascii="方正书宋_GBK" w:hAnsi="方正书宋_GBK" w:eastAsia="方正书宋_GBK" w:cs="方正书宋_GBK"/>
                <w:kern w:val="0"/>
                <w:sz w:val="21"/>
                <w:szCs w:val="24"/>
                <w:lang w:val="en-US" w:eastAsia="zh-CN" w:bidi="ar-SA"/>
              </w:rPr>
            </w:pPr>
            <w:r>
              <w:rPr>
                <w:rFonts w:hint="eastAsia"/>
                <w:lang w:val="en-US" w:eastAsia="zh-CN"/>
              </w:rPr>
              <w:t>7</w:t>
            </w:r>
          </w:p>
        </w:tc>
        <w:tc>
          <w:tcPr>
            <w:tcW w:w="3798" w:type="dxa"/>
            <w:vAlign w:val="center"/>
          </w:tcPr>
          <w:p>
            <w:pPr>
              <w:pStyle w:val="22"/>
              <w:rPr>
                <w:rFonts w:ascii="方正书宋_GBK" w:hAnsi="方正书宋_GBK" w:eastAsia="方正书宋_GBK" w:cs="方正书宋_GBK"/>
                <w:kern w:val="0"/>
                <w:sz w:val="21"/>
                <w:szCs w:val="24"/>
                <w:lang w:val="en-US" w:eastAsia="uk-UA" w:bidi="ar-SA"/>
              </w:rPr>
            </w:pPr>
            <w:r>
              <w:t xml:space="preserve">          公务用车运行维护费</w:t>
            </w:r>
          </w:p>
        </w:tc>
        <w:tc>
          <w:tcPr>
            <w:tcW w:w="2382" w:type="dxa"/>
            <w:vAlign w:val="center"/>
          </w:tcPr>
          <w:p>
            <w:pPr>
              <w:pStyle w:val="21"/>
              <w:rPr>
                <w:rFonts w:hint="default" w:eastAsia="方正书宋_GBK"/>
                <w:lang w:val="en-US" w:eastAsia="zh-CN"/>
              </w:rPr>
            </w:pPr>
            <w:r>
              <w:rPr>
                <w:rFonts w:hint="eastAsia"/>
                <w:lang w:val="en-US" w:eastAsia="zh-CN"/>
              </w:rPr>
              <w:t>2.00</w:t>
            </w:r>
          </w:p>
        </w:tc>
        <w:tc>
          <w:tcPr>
            <w:tcW w:w="2381" w:type="dxa"/>
            <w:vAlign w:val="center"/>
          </w:tcPr>
          <w:p>
            <w:pPr>
              <w:pStyle w:val="21"/>
              <w:rPr>
                <w:rFonts w:hint="default" w:eastAsia="方正书宋_GBK"/>
                <w:lang w:val="en-US" w:eastAsia="zh-CN"/>
              </w:rPr>
            </w:pPr>
            <w:r>
              <w:rPr>
                <w:rFonts w:hint="eastAsia"/>
                <w:lang w:val="en-US" w:eastAsia="zh-CN"/>
              </w:rPr>
              <w:t>2.00</w:t>
            </w: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3"/>
              <w:rPr>
                <w:rFonts w:hint="default" w:ascii="方正书宋_GBK" w:hAnsi="方正书宋_GBK" w:eastAsia="方正书宋_GBK" w:cs="方正书宋_GBK"/>
                <w:kern w:val="0"/>
                <w:sz w:val="21"/>
                <w:szCs w:val="24"/>
                <w:lang w:val="en-US" w:eastAsia="zh-CN" w:bidi="ar-SA"/>
              </w:rPr>
            </w:pPr>
            <w:r>
              <w:rPr>
                <w:rFonts w:hint="eastAsia"/>
                <w:lang w:val="en-US" w:eastAsia="zh-CN"/>
              </w:rPr>
              <w:t>8</w:t>
            </w:r>
          </w:p>
        </w:tc>
        <w:tc>
          <w:tcPr>
            <w:tcW w:w="3798" w:type="dxa"/>
            <w:vAlign w:val="center"/>
          </w:tcPr>
          <w:p>
            <w:pPr>
              <w:pStyle w:val="22"/>
              <w:rPr>
                <w:rFonts w:ascii="方正书宋_GBK" w:hAnsi="方正书宋_GBK" w:eastAsia="方正书宋_GBK" w:cs="方正书宋_GBK"/>
                <w:kern w:val="0"/>
                <w:sz w:val="21"/>
                <w:szCs w:val="24"/>
                <w:lang w:val="en-US" w:eastAsia="uk-UA" w:bidi="ar-SA"/>
              </w:rPr>
            </w:pPr>
            <w:r>
              <w:t>三、公务接待费</w:t>
            </w:r>
          </w:p>
        </w:tc>
        <w:tc>
          <w:tcPr>
            <w:tcW w:w="2382" w:type="dxa"/>
            <w:vAlign w:val="center"/>
          </w:tcPr>
          <w:p>
            <w:pPr>
              <w:pStyle w:val="21"/>
            </w:pPr>
          </w:p>
        </w:tc>
        <w:tc>
          <w:tcPr>
            <w:tcW w:w="2381" w:type="dxa"/>
            <w:vAlign w:val="center"/>
          </w:tcPr>
          <w:p>
            <w:pPr>
              <w:pStyle w:val="21"/>
            </w:pPr>
          </w:p>
        </w:tc>
        <w:tc>
          <w:tcPr>
            <w:tcW w:w="2381" w:type="dxa"/>
            <w:vAlign w:val="center"/>
          </w:tcPr>
          <w:p>
            <w:pPr>
              <w:pStyle w:val="21"/>
            </w:pPr>
          </w:p>
        </w:tc>
        <w:tc>
          <w:tcPr>
            <w:tcW w:w="2381" w:type="dxa"/>
            <w:vAlign w:val="center"/>
          </w:tcPr>
          <w:p>
            <w:pPr>
              <w:pStyle w:val="21"/>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霸州市职成教育总校2023年单位预算信息公开情况说明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按照《预算法》、《地方预决算公开操作规程》和《关于进一步推进预算公开工作的实施意见》规定，现将霸州市职成教育总校2023年单位预算公开如下：</w:t>
      </w:r>
    </w:p>
    <w:p>
      <w:pPr>
        <w:spacing w:before="10" w:after="10"/>
        <w:ind w:firstLine="640"/>
        <w:outlineLvl w:val="5"/>
      </w:pPr>
      <w:r>
        <w:rPr>
          <w:rFonts w:ascii="黑体" w:hAnsi="黑体" w:eastAsia="黑体" w:cs="黑体"/>
          <w:color w:val="000000"/>
          <w:sz w:val="32"/>
        </w:rPr>
        <w:t>一、单位职责及机构设置情况</w:t>
      </w:r>
    </w:p>
    <w:p>
      <w:pPr>
        <w:spacing w:line="500" w:lineRule="exact"/>
        <w:ind w:firstLine="56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line="500" w:lineRule="exact"/>
        <w:ind w:firstLine="560"/>
        <w:rPr>
          <w:rFonts w:eastAsia="方正仿宋_GBK"/>
          <w:color w:val="000000"/>
          <w:sz w:val="28"/>
        </w:rPr>
      </w:pPr>
      <w:r>
        <w:rPr>
          <w:rFonts w:hint="eastAsia" w:eastAsia="方正仿宋_GBK"/>
          <w:color w:val="000000"/>
          <w:sz w:val="28"/>
        </w:rPr>
        <w:t>霸州市职成教育总校是全额拨款事业单位，学校职责是培养中专、高中学历技术人才，促进各项事业的发展。我校核定编制数为</w:t>
      </w:r>
      <w:r>
        <w:rPr>
          <w:rFonts w:eastAsia="方正仿宋_GBK"/>
          <w:color w:val="000000"/>
          <w:sz w:val="28"/>
        </w:rPr>
        <w:t>174</w:t>
      </w:r>
      <w:r>
        <w:rPr>
          <w:rFonts w:hint="eastAsia" w:eastAsia="方正仿宋_GBK"/>
          <w:color w:val="000000"/>
          <w:sz w:val="28"/>
        </w:rPr>
        <w:t>人，设校长</w:t>
      </w:r>
      <w:r>
        <w:rPr>
          <w:rFonts w:eastAsia="方正仿宋_GBK"/>
          <w:color w:val="000000"/>
          <w:sz w:val="28"/>
        </w:rPr>
        <w:t>1</w:t>
      </w:r>
      <w:r>
        <w:rPr>
          <w:rFonts w:hint="eastAsia" w:eastAsia="方正仿宋_GBK"/>
          <w:color w:val="000000"/>
          <w:sz w:val="28"/>
        </w:rPr>
        <w:t>人，书记</w:t>
      </w:r>
      <w:r>
        <w:rPr>
          <w:rFonts w:eastAsia="方正仿宋_GBK"/>
          <w:color w:val="000000"/>
          <w:sz w:val="28"/>
        </w:rPr>
        <w:t>1</w:t>
      </w:r>
      <w:r>
        <w:rPr>
          <w:rFonts w:hint="eastAsia" w:eastAsia="方正仿宋_GBK"/>
          <w:color w:val="000000"/>
          <w:sz w:val="28"/>
        </w:rPr>
        <w:t>人，副书记</w:t>
      </w:r>
      <w:r>
        <w:rPr>
          <w:rFonts w:eastAsia="方正仿宋_GBK"/>
          <w:color w:val="000000"/>
          <w:sz w:val="28"/>
        </w:rPr>
        <w:t>1</w:t>
      </w:r>
      <w:r>
        <w:rPr>
          <w:rFonts w:hint="eastAsia" w:eastAsia="方正仿宋_GBK"/>
          <w:color w:val="000000"/>
          <w:sz w:val="28"/>
        </w:rPr>
        <w:t>人，副校长</w:t>
      </w:r>
      <w:r>
        <w:rPr>
          <w:rFonts w:eastAsia="方正仿宋_GBK"/>
          <w:color w:val="000000"/>
          <w:sz w:val="28"/>
        </w:rPr>
        <w:t>4</w:t>
      </w:r>
      <w:r>
        <w:rPr>
          <w:rFonts w:hint="eastAsia" w:eastAsia="方正仿宋_GBK"/>
          <w:color w:val="000000"/>
          <w:sz w:val="28"/>
        </w:rPr>
        <w:t>人。按职能需要，内设科室</w:t>
      </w:r>
      <w:r>
        <w:rPr>
          <w:rFonts w:eastAsia="方正仿宋_GBK"/>
          <w:color w:val="000000"/>
          <w:sz w:val="28"/>
        </w:rPr>
        <w:t>15</w:t>
      </w:r>
      <w:r>
        <w:rPr>
          <w:rFonts w:hint="eastAsia" w:eastAsia="方正仿宋_GBK"/>
          <w:color w:val="000000"/>
          <w:sz w:val="28"/>
        </w:rPr>
        <w:t>个，包括党办室、团委、妇联、工会、培训处、教务处、政工处、教研室、宿管科、保卫科、总务处、学历进修、招生办、财务室、膳食科。</w:t>
      </w:r>
    </w:p>
    <w:p>
      <w:pPr>
        <w:pStyle w:val="35"/>
        <w:ind w:left="0" w:leftChars="0" w:firstLine="0" w:firstLineChars="0"/>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2"/>
            </w:pPr>
            <w:r>
              <w:t>霸州市职成教育总校</w:t>
            </w:r>
          </w:p>
        </w:tc>
        <w:tc>
          <w:tcPr>
            <w:tcW w:w="1843" w:type="dxa"/>
            <w:vAlign w:val="center"/>
          </w:tcPr>
          <w:p>
            <w:pPr>
              <w:pStyle w:val="23"/>
            </w:pPr>
            <w:r>
              <w:t>事业</w:t>
            </w:r>
          </w:p>
        </w:tc>
        <w:tc>
          <w:tcPr>
            <w:tcW w:w="2126" w:type="dxa"/>
            <w:vAlign w:val="center"/>
          </w:tcPr>
          <w:p>
            <w:pPr>
              <w:pStyle w:val="23"/>
            </w:pPr>
            <w:r>
              <w:t>正科级</w:t>
            </w:r>
          </w:p>
        </w:tc>
        <w:tc>
          <w:tcPr>
            <w:tcW w:w="3827" w:type="dxa"/>
            <w:vAlign w:val="center"/>
          </w:tcPr>
          <w:p>
            <w:pPr>
              <w:pStyle w:val="2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ascii="方正仿宋_GBK" w:eastAsia="方正仿宋_GBK"/>
        </w:rPr>
      </w:pPr>
      <w:r>
        <w:rPr>
          <w:rFonts w:hint="eastAsia" w:ascii="方正仿宋_GBK" w:eastAsia="方正仿宋_GBK"/>
          <w:color w:val="000000"/>
          <w:sz w:val="28"/>
        </w:rPr>
        <w:t>按照预算管理有关规定，目前我市单位预算的编制实行综合预算管理，即全部收入和支出都反映在预算中。</w:t>
      </w:r>
    </w:p>
    <w:p>
      <w:pPr>
        <w:pStyle w:val="36"/>
        <w:jc w:val="both"/>
        <w:rPr>
          <w:rFonts w:ascii="方正仿宋_GBK"/>
        </w:rPr>
      </w:pPr>
      <w:r>
        <w:rPr>
          <w:rFonts w:hint="eastAsia" w:ascii="方正仿宋_GBK"/>
        </w:rPr>
        <w:t>1、收入说明</w:t>
      </w:r>
    </w:p>
    <w:p>
      <w:pPr>
        <w:pStyle w:val="36"/>
        <w:jc w:val="both"/>
        <w:rPr>
          <w:rFonts w:ascii="方正仿宋_GBK"/>
        </w:rPr>
      </w:pPr>
      <w:r>
        <w:rPr>
          <w:rFonts w:hint="eastAsia" w:ascii="方正仿宋_GBK"/>
        </w:rPr>
        <w:t>反映本单位当年全部收入。2023年预算收入</w:t>
      </w:r>
      <w:r>
        <w:rPr>
          <w:rFonts w:hint="eastAsia" w:ascii="方正仿宋_GBK"/>
          <w:lang w:val="en-US" w:eastAsia="zh-CN"/>
        </w:rPr>
        <w:t>4600.93</w:t>
      </w:r>
      <w:r>
        <w:rPr>
          <w:rFonts w:hint="eastAsia" w:ascii="方正仿宋_GBK"/>
        </w:rPr>
        <w:t>万元，其中：一般公共预算收入</w:t>
      </w:r>
      <w:r>
        <w:rPr>
          <w:rFonts w:hint="eastAsia" w:ascii="方正仿宋_GBK"/>
          <w:lang w:val="en-US" w:eastAsia="zh-CN"/>
        </w:rPr>
        <w:t>4285.54</w:t>
      </w:r>
      <w:r>
        <w:rPr>
          <w:rFonts w:hint="eastAsia" w:ascii="方正仿宋_GBK"/>
        </w:rPr>
        <w:t>万元，基金预算收入</w:t>
      </w:r>
      <w:r>
        <w:rPr>
          <w:rFonts w:hint="eastAsia" w:ascii="方正仿宋_GBK"/>
          <w:lang w:val="en-US" w:eastAsia="zh-CN"/>
        </w:rPr>
        <w:t>0</w:t>
      </w:r>
      <w:r>
        <w:rPr>
          <w:rFonts w:hint="eastAsia" w:ascii="方正仿宋_GBK"/>
        </w:rPr>
        <w:t>万元，财政专户核拨收入</w:t>
      </w:r>
      <w:r>
        <w:rPr>
          <w:rFonts w:hint="eastAsia" w:ascii="方正仿宋_GBK"/>
          <w:lang w:val="en-US" w:eastAsia="zh-CN"/>
        </w:rPr>
        <w:t>57.57</w:t>
      </w:r>
      <w:r>
        <w:rPr>
          <w:rFonts w:hint="eastAsia" w:ascii="方正仿宋_GBK"/>
        </w:rPr>
        <w:t>万元，其他来源收入</w:t>
      </w:r>
      <w:r>
        <w:rPr>
          <w:rFonts w:hint="eastAsia" w:ascii="方正仿宋_GBK"/>
          <w:lang w:val="en-US" w:eastAsia="zh-CN"/>
        </w:rPr>
        <w:t>0</w:t>
      </w:r>
      <w:r>
        <w:rPr>
          <w:rFonts w:hint="eastAsia" w:ascii="方正仿宋_GBK"/>
        </w:rPr>
        <w:t>万元，上年结转</w:t>
      </w:r>
      <w:r>
        <w:rPr>
          <w:rFonts w:hint="eastAsia" w:ascii="方正仿宋_GBK"/>
          <w:lang w:val="en-US" w:eastAsia="zh-CN"/>
        </w:rPr>
        <w:t>257.82</w:t>
      </w:r>
      <w:r>
        <w:rPr>
          <w:rFonts w:hint="eastAsia" w:ascii="方正仿宋_GBK"/>
        </w:rPr>
        <w:t>万元。</w:t>
      </w:r>
    </w:p>
    <w:p>
      <w:pPr>
        <w:pStyle w:val="36"/>
        <w:jc w:val="both"/>
        <w:rPr>
          <w:rFonts w:ascii="方正仿宋_GBK"/>
        </w:rPr>
      </w:pPr>
      <w:r>
        <w:rPr>
          <w:rFonts w:hint="eastAsia" w:ascii="方正仿宋_GBK"/>
        </w:rPr>
        <w:t>2、支出说明</w:t>
      </w:r>
    </w:p>
    <w:p>
      <w:pPr>
        <w:pStyle w:val="36"/>
        <w:jc w:val="both"/>
        <w:rPr>
          <w:rFonts w:hint="eastAsia" w:ascii="仿宋_GB2312" w:hAnsi="Times New Roman" w:eastAsia="仿宋_GB2312"/>
          <w:sz w:val="32"/>
          <w:szCs w:val="32"/>
          <w:lang w:val="en-US" w:eastAsia="zh-CN"/>
        </w:rPr>
      </w:pPr>
      <w:r>
        <w:rPr>
          <w:rFonts w:hint="eastAsia" w:ascii="方正仿宋_GBK"/>
        </w:rPr>
        <w:t>收支预算总表支出栏、基本支出表、项目支出表按经济分类和支出功能分类科目编制，反映霸州市</w:t>
      </w:r>
      <w:r>
        <w:rPr>
          <w:rFonts w:hint="eastAsia" w:ascii="方正仿宋_GBK"/>
          <w:lang w:eastAsia="zh-CN"/>
        </w:rPr>
        <w:t>职成教育总校</w:t>
      </w:r>
      <w:r>
        <w:rPr>
          <w:rFonts w:hint="eastAsia" w:ascii="方正仿宋_GBK"/>
        </w:rPr>
        <w:t>2023年度单位预算中支出预算的总体情况。2023年支出预算</w:t>
      </w:r>
      <w:r>
        <w:rPr>
          <w:rFonts w:hint="eastAsia" w:ascii="方正仿宋_GBK"/>
          <w:lang w:val="en-US" w:eastAsia="zh-CN"/>
        </w:rPr>
        <w:t>4600.93</w:t>
      </w:r>
      <w:r>
        <w:rPr>
          <w:rFonts w:hint="eastAsia" w:ascii="方正仿宋_GBK"/>
        </w:rPr>
        <w:t>万元，其中：基本支出</w:t>
      </w:r>
      <w:r>
        <w:rPr>
          <w:rFonts w:hint="eastAsia" w:ascii="方正仿宋_GBK"/>
          <w:lang w:val="en-US" w:eastAsia="zh-CN"/>
        </w:rPr>
        <w:t>3841.11</w:t>
      </w:r>
      <w:r>
        <w:rPr>
          <w:rFonts w:hint="eastAsia" w:ascii="方正仿宋_GBK"/>
        </w:rPr>
        <w:t>万元，包括人员经费</w:t>
      </w:r>
      <w:r>
        <w:rPr>
          <w:rFonts w:hint="eastAsia" w:ascii="方正仿宋_GBK"/>
          <w:lang w:val="en-US" w:eastAsia="zh-CN"/>
        </w:rPr>
        <w:t>3524.44</w:t>
      </w:r>
      <w:r>
        <w:rPr>
          <w:rFonts w:hint="eastAsia" w:ascii="方正仿宋_GBK"/>
        </w:rPr>
        <w:t>万元和日常公用经费</w:t>
      </w:r>
      <w:r>
        <w:rPr>
          <w:rFonts w:hint="eastAsia" w:ascii="方正仿宋_GBK"/>
          <w:lang w:val="en-US" w:eastAsia="zh-CN"/>
        </w:rPr>
        <w:t>316.67</w:t>
      </w:r>
      <w:r>
        <w:rPr>
          <w:rFonts w:hint="eastAsia" w:ascii="方正仿宋_GBK"/>
        </w:rPr>
        <w:t>万元；项目支出</w:t>
      </w:r>
      <w:r>
        <w:rPr>
          <w:rFonts w:hint="eastAsia" w:ascii="方正仿宋_GBK"/>
          <w:lang w:val="en-US" w:eastAsia="zh-CN"/>
        </w:rPr>
        <w:t>759.82</w:t>
      </w:r>
      <w:r>
        <w:rPr>
          <w:rFonts w:hint="eastAsia" w:ascii="方正仿宋_GBK"/>
        </w:rPr>
        <w:t>万元，主要为：</w:t>
      </w:r>
      <w:r>
        <w:rPr>
          <w:rFonts w:hint="eastAsia" w:ascii="方正仿宋_GBK"/>
          <w:lang w:val="en-US" w:eastAsia="zh-CN"/>
        </w:rPr>
        <w:t>中等职业学校免学费补助资金、中等职业学校国家助学金资金、现代职业教育质量提升计划中央补助资金等。</w:t>
      </w:r>
    </w:p>
    <w:p>
      <w:pPr>
        <w:pStyle w:val="36"/>
        <w:jc w:val="both"/>
        <w:rPr>
          <w:rFonts w:hint="eastAsia" w:ascii="方正仿宋_GBK"/>
        </w:rPr>
      </w:pPr>
      <w:r>
        <w:rPr>
          <w:rFonts w:hint="eastAsia" w:ascii="方正仿宋_GBK"/>
        </w:rPr>
        <w:t>3、比上年增减情况</w:t>
      </w:r>
    </w:p>
    <w:p>
      <w:pPr>
        <w:pStyle w:val="36"/>
        <w:jc w:val="both"/>
      </w:pPr>
      <w:r>
        <w:rPr>
          <w:rFonts w:hint="eastAsia" w:ascii="方正仿宋_GBK"/>
        </w:rPr>
        <w:t>2023年预算收支安排</w:t>
      </w:r>
      <w:r>
        <w:rPr>
          <w:rFonts w:hint="eastAsia" w:ascii="方正仿宋_GBK"/>
          <w:lang w:val="en-US" w:eastAsia="zh-CN"/>
        </w:rPr>
        <w:t>4600.93</w:t>
      </w:r>
      <w:r>
        <w:rPr>
          <w:rFonts w:hint="eastAsia" w:ascii="方正仿宋_GBK"/>
        </w:rPr>
        <w:t>万元，较2022年预算增加</w:t>
      </w:r>
      <w:r>
        <w:rPr>
          <w:rFonts w:hint="eastAsia" w:ascii="方正仿宋_GBK"/>
          <w:lang w:val="en-US" w:eastAsia="zh-CN"/>
        </w:rPr>
        <w:t>802</w:t>
      </w:r>
      <w:r>
        <w:rPr>
          <w:rFonts w:hint="eastAsia" w:ascii="方正仿宋_GBK"/>
        </w:rPr>
        <w:t>万元，其中：基本支出增加</w:t>
      </w:r>
      <w:r>
        <w:rPr>
          <w:rFonts w:hint="eastAsia" w:ascii="方正仿宋_GBK"/>
          <w:lang w:val="en-US" w:eastAsia="zh-CN"/>
        </w:rPr>
        <w:t>452.38</w:t>
      </w:r>
      <w:r>
        <w:rPr>
          <w:rFonts w:hint="eastAsia" w:ascii="方正仿宋_GBK"/>
        </w:rPr>
        <w:t>万元，主要为</w:t>
      </w:r>
      <w:r>
        <w:rPr>
          <w:rFonts w:hint="eastAsia" w:ascii="方正仿宋_GBK"/>
          <w:lang w:eastAsia="zh-CN"/>
        </w:rPr>
        <w:t>工资福利</w:t>
      </w:r>
      <w:r>
        <w:rPr>
          <w:rFonts w:hint="eastAsia" w:ascii="方正仿宋_GBK"/>
        </w:rPr>
        <w:t>支出；项目支出增加</w:t>
      </w:r>
      <w:r>
        <w:rPr>
          <w:rFonts w:hint="eastAsia" w:ascii="方正仿宋_GBK"/>
          <w:lang w:val="en-US" w:eastAsia="zh-CN"/>
        </w:rPr>
        <w:t>349.62</w:t>
      </w:r>
      <w:r>
        <w:rPr>
          <w:rFonts w:hint="eastAsia" w:ascii="方正仿宋_GBK"/>
        </w:rPr>
        <w:t>万元，主要为关于提前下达2022年省级现代职业教育发展专项资金预算的通知(生均经费奖补)(冀财教[2021]165号)</w:t>
      </w:r>
      <w:r>
        <w:rPr>
          <w:rFonts w:hint="eastAsia" w:ascii="方正仿宋_GBK"/>
          <w:lang w:eastAsia="zh-CN"/>
        </w:rPr>
        <w:t>、</w:t>
      </w:r>
      <w:r>
        <w:rPr>
          <w:rFonts w:hint="eastAsia" w:ascii="方正仿宋_GBK"/>
        </w:rPr>
        <w:t>关于提前下达2022年省级现代职业教育发展专项资金预算的通知(中职免学费)(冀财教[2021]165号)</w:t>
      </w:r>
      <w:r>
        <w:rPr>
          <w:rFonts w:hint="eastAsia" w:ascii="方正仿宋_GBK"/>
          <w:lang w:eastAsia="zh-CN"/>
        </w:rPr>
        <w:t>、</w:t>
      </w:r>
      <w:r>
        <w:rPr>
          <w:rFonts w:hint="eastAsia" w:ascii="方正仿宋_GBK"/>
        </w:rPr>
        <w:t>关于提前下达2023年省级现代职业教育发展专项资金预算的通知(中职免学费)(冀财教[2022]183号)</w:t>
      </w:r>
      <w:r>
        <w:rPr>
          <w:rFonts w:hint="eastAsia" w:ascii="方正仿宋_GBK"/>
          <w:lang w:eastAsia="zh-CN"/>
        </w:rPr>
        <w:t>、</w:t>
      </w:r>
      <w:r>
        <w:rPr>
          <w:rFonts w:hint="eastAsia" w:ascii="方正仿宋_GBK"/>
        </w:rPr>
        <w:t>关于下达2022年中央现代职业教育质量提升计划补助资金预算的通知(中职“达标”工程)(冀财教[2022]80号)</w:t>
      </w:r>
      <w:r>
        <w:rPr>
          <w:rFonts w:hint="eastAsia" w:ascii="方正仿宋_GBK"/>
          <w:lang w:eastAsia="zh-CN"/>
        </w:rPr>
        <w:t>、</w:t>
      </w:r>
      <w:r>
        <w:rPr>
          <w:rFonts w:hint="eastAsia" w:ascii="方正仿宋_GBK"/>
        </w:rPr>
        <w:t>关于提前下达2023年中央学生资助补助经费预算(直达资金)的通知(中职免学费)(冀财教[2022]178号)</w:t>
      </w:r>
      <w:r>
        <w:rPr>
          <w:rFonts w:hint="eastAsia" w:ascii="方正仿宋_GBK"/>
          <w:lang w:eastAsia="zh-CN"/>
        </w:rPr>
        <w:t>等</w:t>
      </w:r>
      <w:r>
        <w:rPr>
          <w:rFonts w:hint="eastAsia" w:ascii="方正仿宋_GBK"/>
        </w:rPr>
        <w:t>项目支出。</w:t>
      </w:r>
    </w:p>
    <w:p>
      <w:pPr>
        <w:spacing w:before="10" w:after="10"/>
        <w:ind w:firstLine="640"/>
        <w:outlineLvl w:val="5"/>
        <w:rPr>
          <w:lang w:val="uk-UA"/>
        </w:rPr>
      </w:pPr>
      <w:r>
        <w:rPr>
          <w:rFonts w:ascii="黑体" w:hAnsi="黑体" w:eastAsia="黑体" w:cs="黑体"/>
          <w:color w:val="000000"/>
          <w:sz w:val="32"/>
        </w:rPr>
        <w:t>三、机关运行经费安排情况</w:t>
      </w:r>
    </w:p>
    <w:p>
      <w:pPr>
        <w:pStyle w:val="37"/>
        <w:rPr>
          <w:rFonts w:hint="eastAsia" w:ascii="方正仿宋_GBK"/>
        </w:rPr>
      </w:pPr>
      <w:r>
        <w:rPr>
          <w:rFonts w:hint="eastAsia" w:ascii="方正仿宋_GBK"/>
        </w:rPr>
        <w:t>2023年，我</w:t>
      </w:r>
      <w:r>
        <w:rPr>
          <w:rFonts w:hint="eastAsia" w:ascii="方正仿宋_GBK"/>
          <w:lang w:eastAsia="zh-CN"/>
        </w:rPr>
        <w:t>单位</w:t>
      </w:r>
      <w:r>
        <w:rPr>
          <w:rFonts w:hint="eastAsia" w:ascii="方正仿宋_GBK"/>
        </w:rPr>
        <w:t>运行经费共计安排</w:t>
      </w:r>
      <w:r>
        <w:rPr>
          <w:rFonts w:hint="eastAsia" w:ascii="方正仿宋_GBK"/>
          <w:lang w:val="en-US" w:eastAsia="zh-CN"/>
        </w:rPr>
        <w:t>316.67</w:t>
      </w:r>
      <w:r>
        <w:rPr>
          <w:rFonts w:hint="eastAsia" w:ascii="方正仿宋_GBK"/>
        </w:rPr>
        <w:t>万元，主要用于办公区的日常维修、办公用房水电费、办公用房取暖费、办公及印刷费，邮电费、差旅费、劳务费、会议费、福利费、专用材料及一般设备购置费、办公用房物业管理费、公务用车运行维护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8"/>
        <w:rPr>
          <w:rFonts w:ascii="方正仿宋_GBK"/>
        </w:rPr>
      </w:pPr>
      <w:r>
        <w:rPr>
          <w:rFonts w:hint="eastAsia" w:ascii="方正仿宋_GBK"/>
        </w:rPr>
        <w:t>2023年，我</w:t>
      </w:r>
      <w:r>
        <w:rPr>
          <w:rFonts w:hint="eastAsia" w:ascii="方正仿宋_GBK"/>
          <w:lang w:eastAsia="zh-CN"/>
        </w:rPr>
        <w:t>单位</w:t>
      </w:r>
      <w:r>
        <w:rPr>
          <w:rFonts w:hint="eastAsia" w:ascii="方正仿宋_GBK"/>
        </w:rPr>
        <w:t>财政拨款“三公”经费预算安排</w:t>
      </w:r>
      <w:r>
        <w:rPr>
          <w:rFonts w:hint="eastAsia" w:ascii="方正仿宋_GBK"/>
          <w:lang w:val="en-US" w:eastAsia="zh-CN"/>
        </w:rPr>
        <w:t>2</w:t>
      </w:r>
      <w:r>
        <w:rPr>
          <w:rFonts w:hint="eastAsia" w:ascii="方正仿宋_GBK"/>
        </w:rPr>
        <w:t>万元。其中，公务用车购置及运维费</w:t>
      </w:r>
      <w:r>
        <w:rPr>
          <w:rFonts w:hint="eastAsia" w:ascii="方正仿宋_GBK"/>
          <w:lang w:val="en-US" w:eastAsia="zh-CN"/>
        </w:rPr>
        <w:t>2</w:t>
      </w:r>
      <w:r>
        <w:rPr>
          <w:rFonts w:hint="eastAsia" w:ascii="方正仿宋_GBK"/>
        </w:rPr>
        <w:t>万元（其中：公务用车购置费为</w:t>
      </w:r>
      <w:r>
        <w:rPr>
          <w:rFonts w:hint="eastAsia" w:ascii="方正仿宋_GBK"/>
          <w:lang w:val="en-US" w:eastAsia="zh-CN"/>
        </w:rPr>
        <w:t>0</w:t>
      </w:r>
      <w:r>
        <w:rPr>
          <w:rFonts w:hint="eastAsia" w:ascii="方正仿宋_GBK"/>
        </w:rPr>
        <w:t>万元，公务用车运维费</w:t>
      </w:r>
      <w:r>
        <w:rPr>
          <w:rFonts w:hint="eastAsia" w:ascii="方正仿宋_GBK"/>
          <w:lang w:val="en-US" w:eastAsia="zh-CN"/>
        </w:rPr>
        <w:t>2</w:t>
      </w:r>
      <w:r>
        <w:rPr>
          <w:rFonts w:hint="eastAsia" w:ascii="方正仿宋_GBK"/>
        </w:rPr>
        <w:t>万元)。与2022年相比持平，无增减变化。其中，公务用车购置及运维费与2022年相比持平，无增减变化。，主要原因是我</w:t>
      </w:r>
      <w:r>
        <w:rPr>
          <w:rFonts w:hint="eastAsia" w:ascii="方正仿宋_GBK"/>
          <w:lang w:eastAsia="zh-CN"/>
        </w:rPr>
        <w:t>单位</w:t>
      </w:r>
      <w:r>
        <w:rPr>
          <w:rFonts w:hint="eastAsia" w:ascii="方正仿宋_GBK"/>
        </w:rPr>
        <w:t>切实落实勤俭节约各项规定，压减公车运行经费支出。</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1、关于提前下达2022年省级现代职业教育发展专项资金预算的通知(生均经费奖补)(冀财教[2021]165号)绩效目标表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2"/>
            </w:pPr>
            <w:r>
              <w:t>1.改善职业学校办学条件，保障中职学校正常运行。</w:t>
            </w:r>
          </w:p>
          <w:p>
            <w:pPr>
              <w:pStyle w:val="22"/>
            </w:pPr>
            <w:r>
              <w:t>2.购买板房和家具课桌椅等。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产出指标</w:t>
            </w:r>
          </w:p>
        </w:tc>
        <w:tc>
          <w:tcPr>
            <w:tcW w:w="2268" w:type="dxa"/>
            <w:vAlign w:val="center"/>
          </w:tcPr>
          <w:p>
            <w:pPr>
              <w:pStyle w:val="22"/>
            </w:pPr>
            <w:r>
              <w:t>数量指标</w:t>
            </w:r>
          </w:p>
        </w:tc>
        <w:tc>
          <w:tcPr>
            <w:tcW w:w="2835" w:type="dxa"/>
            <w:vAlign w:val="center"/>
          </w:tcPr>
          <w:p>
            <w:pPr>
              <w:pStyle w:val="22"/>
            </w:pPr>
            <w:r>
              <w:t>购置仪器设备合格率</w:t>
            </w:r>
          </w:p>
        </w:tc>
        <w:tc>
          <w:tcPr>
            <w:tcW w:w="2835" w:type="dxa"/>
            <w:vAlign w:val="center"/>
          </w:tcPr>
          <w:p>
            <w:pPr>
              <w:pStyle w:val="22"/>
            </w:pPr>
            <w:r>
              <w:t>购置仪器设备合格率</w:t>
            </w:r>
          </w:p>
        </w:tc>
        <w:tc>
          <w:tcPr>
            <w:tcW w:w="2551" w:type="dxa"/>
            <w:vAlign w:val="center"/>
          </w:tcPr>
          <w:p>
            <w:pPr>
              <w:pStyle w:val="22"/>
            </w:pPr>
            <w:r>
              <w:t>100%</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质量指标</w:t>
            </w:r>
          </w:p>
        </w:tc>
        <w:tc>
          <w:tcPr>
            <w:tcW w:w="2835" w:type="dxa"/>
            <w:vAlign w:val="center"/>
          </w:tcPr>
          <w:p>
            <w:pPr>
              <w:pStyle w:val="22"/>
            </w:pPr>
            <w:r>
              <w:t>资金支付时间</w:t>
            </w:r>
          </w:p>
        </w:tc>
        <w:tc>
          <w:tcPr>
            <w:tcW w:w="2835" w:type="dxa"/>
            <w:vAlign w:val="center"/>
          </w:tcPr>
          <w:p>
            <w:pPr>
              <w:pStyle w:val="22"/>
            </w:pPr>
            <w:r>
              <w:t>资金支付时间</w:t>
            </w:r>
          </w:p>
        </w:tc>
        <w:tc>
          <w:tcPr>
            <w:tcW w:w="2551" w:type="dxa"/>
            <w:vAlign w:val="center"/>
          </w:tcPr>
          <w:p>
            <w:pPr>
              <w:pStyle w:val="22"/>
            </w:pPr>
            <w:r>
              <w:t>≤12月</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时效指标</w:t>
            </w:r>
          </w:p>
        </w:tc>
        <w:tc>
          <w:tcPr>
            <w:tcW w:w="2835" w:type="dxa"/>
            <w:vAlign w:val="center"/>
          </w:tcPr>
          <w:p>
            <w:pPr>
              <w:pStyle w:val="22"/>
            </w:pPr>
            <w:r>
              <w:t>指标补助标准（元/人）</w:t>
            </w:r>
          </w:p>
        </w:tc>
        <w:tc>
          <w:tcPr>
            <w:tcW w:w="2835" w:type="dxa"/>
            <w:vAlign w:val="center"/>
          </w:tcPr>
          <w:p>
            <w:pPr>
              <w:pStyle w:val="22"/>
            </w:pPr>
            <w:r>
              <w:t>在校生每名补助标准</w:t>
            </w:r>
          </w:p>
        </w:tc>
        <w:tc>
          <w:tcPr>
            <w:tcW w:w="2551" w:type="dxa"/>
            <w:vAlign w:val="center"/>
          </w:tcPr>
          <w:p>
            <w:pPr>
              <w:pStyle w:val="22"/>
            </w:pPr>
            <w:r>
              <w:t>1000元</w:t>
            </w:r>
          </w:p>
        </w:tc>
        <w:tc>
          <w:tcPr>
            <w:tcW w:w="2268" w:type="dxa"/>
            <w:vAlign w:val="center"/>
          </w:tcPr>
          <w:p>
            <w:pPr>
              <w:pStyle w:val="22"/>
            </w:pPr>
            <w: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成本指标</w:t>
            </w:r>
          </w:p>
        </w:tc>
        <w:tc>
          <w:tcPr>
            <w:tcW w:w="2835" w:type="dxa"/>
            <w:vAlign w:val="center"/>
          </w:tcPr>
          <w:p>
            <w:pPr>
              <w:pStyle w:val="22"/>
            </w:pPr>
            <w:r>
              <w:t>享受生均经费人数（人）</w:t>
            </w:r>
          </w:p>
        </w:tc>
        <w:tc>
          <w:tcPr>
            <w:tcW w:w="2835" w:type="dxa"/>
            <w:vAlign w:val="center"/>
          </w:tcPr>
          <w:p>
            <w:pPr>
              <w:pStyle w:val="22"/>
            </w:pPr>
            <w:r>
              <w:t>享受生均经费在校生人数</w:t>
            </w:r>
          </w:p>
        </w:tc>
        <w:tc>
          <w:tcPr>
            <w:tcW w:w="2551" w:type="dxa"/>
            <w:vAlign w:val="center"/>
          </w:tcPr>
          <w:p>
            <w:pPr>
              <w:pStyle w:val="22"/>
            </w:pPr>
            <w:r>
              <w:t>2024人</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效益指标</w:t>
            </w:r>
          </w:p>
        </w:tc>
        <w:tc>
          <w:tcPr>
            <w:tcW w:w="2268" w:type="dxa"/>
            <w:vAlign w:val="center"/>
          </w:tcPr>
          <w:p>
            <w:pPr>
              <w:pStyle w:val="22"/>
            </w:pPr>
            <w:r>
              <w:t>可持续影响指标</w:t>
            </w:r>
          </w:p>
        </w:tc>
        <w:tc>
          <w:tcPr>
            <w:tcW w:w="2835" w:type="dxa"/>
            <w:vAlign w:val="center"/>
          </w:tcPr>
          <w:p>
            <w:pPr>
              <w:pStyle w:val="22"/>
            </w:pPr>
            <w:r>
              <w:t>对职业高中学生资助年限（年）</w:t>
            </w:r>
          </w:p>
        </w:tc>
        <w:tc>
          <w:tcPr>
            <w:tcW w:w="2835" w:type="dxa"/>
            <w:vAlign w:val="center"/>
          </w:tcPr>
          <w:p>
            <w:pPr>
              <w:pStyle w:val="22"/>
            </w:pPr>
            <w:r>
              <w:t>对在校生实行资助年限</w:t>
            </w:r>
          </w:p>
        </w:tc>
        <w:tc>
          <w:tcPr>
            <w:tcW w:w="2551" w:type="dxa"/>
            <w:vAlign w:val="center"/>
          </w:tcPr>
          <w:p>
            <w:pPr>
              <w:pStyle w:val="22"/>
            </w:pPr>
            <w:r>
              <w:t>3年</w:t>
            </w:r>
          </w:p>
        </w:tc>
        <w:tc>
          <w:tcPr>
            <w:tcW w:w="2268" w:type="dxa"/>
            <w:vAlign w:val="center"/>
          </w:tcPr>
          <w:p>
            <w:pPr>
              <w:pStyle w:val="22"/>
            </w:pPr>
            <w: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社会效益指标</w:t>
            </w:r>
          </w:p>
        </w:tc>
        <w:tc>
          <w:tcPr>
            <w:tcW w:w="2835" w:type="dxa"/>
            <w:vAlign w:val="center"/>
          </w:tcPr>
          <w:p>
            <w:pPr>
              <w:pStyle w:val="22"/>
            </w:pPr>
            <w:r>
              <w:t>补助覆盖率（%）</w:t>
            </w:r>
          </w:p>
        </w:tc>
        <w:tc>
          <w:tcPr>
            <w:tcW w:w="2835" w:type="dxa"/>
            <w:vAlign w:val="center"/>
          </w:tcPr>
          <w:p>
            <w:pPr>
              <w:pStyle w:val="22"/>
            </w:pPr>
            <w:r>
              <w:t>已享受免学费补助资金学生占中等职业学校学生的比率</w:t>
            </w:r>
          </w:p>
        </w:tc>
        <w:tc>
          <w:tcPr>
            <w:tcW w:w="2551" w:type="dxa"/>
            <w:vAlign w:val="center"/>
          </w:tcPr>
          <w:p>
            <w:pPr>
              <w:pStyle w:val="22"/>
            </w:pPr>
            <w:r>
              <w:t>≥100%</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3"/>
            </w:pPr>
            <w:r>
              <w:t>满意度指标</w:t>
            </w:r>
          </w:p>
        </w:tc>
        <w:tc>
          <w:tcPr>
            <w:tcW w:w="2268" w:type="dxa"/>
            <w:vAlign w:val="center"/>
          </w:tcPr>
          <w:p>
            <w:pPr>
              <w:pStyle w:val="22"/>
            </w:pPr>
            <w:r>
              <w:t>服务对象满意度指标</w:t>
            </w:r>
          </w:p>
        </w:tc>
        <w:tc>
          <w:tcPr>
            <w:tcW w:w="2835" w:type="dxa"/>
            <w:vAlign w:val="center"/>
          </w:tcPr>
          <w:p>
            <w:pPr>
              <w:pStyle w:val="22"/>
            </w:pPr>
            <w:r>
              <w:t>服务对象满意度指标</w:t>
            </w:r>
          </w:p>
        </w:tc>
        <w:tc>
          <w:tcPr>
            <w:tcW w:w="2835" w:type="dxa"/>
            <w:vAlign w:val="center"/>
          </w:tcPr>
          <w:p>
            <w:pPr>
              <w:pStyle w:val="22"/>
            </w:pPr>
            <w:r>
              <w:t>受益对象满意度（%）</w:t>
            </w:r>
          </w:p>
        </w:tc>
        <w:tc>
          <w:tcPr>
            <w:tcW w:w="2551" w:type="dxa"/>
            <w:vAlign w:val="center"/>
          </w:tcPr>
          <w:p>
            <w:pPr>
              <w:pStyle w:val="22"/>
            </w:pPr>
            <w:r>
              <w:t>≥95%</w:t>
            </w:r>
          </w:p>
        </w:tc>
        <w:tc>
          <w:tcPr>
            <w:tcW w:w="2268" w:type="dxa"/>
            <w:vAlign w:val="center"/>
          </w:tcPr>
          <w:p>
            <w:pPr>
              <w:pStyle w:val="2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2、关于提前下达2022年省级现代职业教育发展专项资金预算的通知(中职免学费)(冀财教[2021]165号)绩效目标表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2"/>
            </w:pPr>
            <w:r>
              <w:t>1.通过为中等职业学校学生免除学费，减轻其家庭负担</w:t>
            </w:r>
            <w:r>
              <w:tab/>
            </w:r>
            <w:r>
              <w:t>。</w:t>
            </w:r>
          </w:p>
          <w:p>
            <w:pPr>
              <w:pStyle w:val="22"/>
            </w:pPr>
            <w:r>
              <w:t>2.改善职业学校办学条件，达到保障中职学校正常运行的目的。</w:t>
            </w:r>
            <w:r>
              <w:tab/>
            </w:r>
            <w:r>
              <w:tab/>
            </w:r>
            <w:r>
              <w:tab/>
            </w:r>
            <w:r>
              <w:tab/>
            </w:r>
            <w:r>
              <w:tab/>
            </w:r>
            <w:r>
              <w:tab/>
            </w:r>
          </w:p>
          <w:p>
            <w:pPr>
              <w:pStyle w:val="22"/>
            </w:pPr>
          </w:p>
          <w:p>
            <w:pPr>
              <w:pStyle w:val="22"/>
            </w:pPr>
            <w:r>
              <w:t>3.教学设备购置43.8万元改善教学环境。</w:t>
            </w:r>
            <w:r>
              <w:tab/>
            </w:r>
            <w:r>
              <w:tab/>
            </w:r>
            <w:r>
              <w:tab/>
            </w:r>
            <w:r>
              <w:tab/>
            </w:r>
            <w:r>
              <w:tab/>
            </w:r>
            <w:r>
              <w:tab/>
            </w:r>
          </w:p>
          <w:p>
            <w:pPr>
              <w:pStyle w:val="22"/>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产出指标</w:t>
            </w:r>
          </w:p>
        </w:tc>
        <w:tc>
          <w:tcPr>
            <w:tcW w:w="2268" w:type="dxa"/>
            <w:vAlign w:val="center"/>
          </w:tcPr>
          <w:p>
            <w:pPr>
              <w:pStyle w:val="22"/>
            </w:pPr>
            <w:r>
              <w:t>数量指标</w:t>
            </w:r>
          </w:p>
        </w:tc>
        <w:tc>
          <w:tcPr>
            <w:tcW w:w="2835" w:type="dxa"/>
            <w:vAlign w:val="center"/>
          </w:tcPr>
          <w:p>
            <w:pPr>
              <w:pStyle w:val="22"/>
            </w:pPr>
            <w:r>
              <w:t>享受免学费人数（人）</w:t>
            </w:r>
          </w:p>
        </w:tc>
        <w:tc>
          <w:tcPr>
            <w:tcW w:w="2835" w:type="dxa"/>
            <w:vAlign w:val="center"/>
          </w:tcPr>
          <w:p>
            <w:pPr>
              <w:pStyle w:val="22"/>
            </w:pPr>
            <w:r>
              <w:t>享受免学费在校生人数</w:t>
            </w:r>
          </w:p>
        </w:tc>
        <w:tc>
          <w:tcPr>
            <w:tcW w:w="2551" w:type="dxa"/>
            <w:vAlign w:val="center"/>
          </w:tcPr>
          <w:p>
            <w:pPr>
              <w:pStyle w:val="22"/>
            </w:pPr>
            <w:r>
              <w:t>2024人</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质量指标</w:t>
            </w:r>
          </w:p>
        </w:tc>
        <w:tc>
          <w:tcPr>
            <w:tcW w:w="2835" w:type="dxa"/>
            <w:vAlign w:val="center"/>
          </w:tcPr>
          <w:p>
            <w:pPr>
              <w:pStyle w:val="22"/>
            </w:pPr>
            <w:r>
              <w:t>足额发放率（%）</w:t>
            </w:r>
          </w:p>
        </w:tc>
        <w:tc>
          <w:tcPr>
            <w:tcW w:w="2835" w:type="dxa"/>
            <w:vAlign w:val="center"/>
          </w:tcPr>
          <w:p>
            <w:pPr>
              <w:pStyle w:val="22"/>
            </w:pPr>
            <w:r>
              <w:t>免学费补助资金足额发放率</w:t>
            </w:r>
          </w:p>
        </w:tc>
        <w:tc>
          <w:tcPr>
            <w:tcW w:w="2551" w:type="dxa"/>
            <w:vAlign w:val="center"/>
          </w:tcPr>
          <w:p>
            <w:pPr>
              <w:pStyle w:val="22"/>
            </w:pPr>
            <w:r>
              <w:t>100%</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时效指标</w:t>
            </w:r>
          </w:p>
        </w:tc>
        <w:tc>
          <w:tcPr>
            <w:tcW w:w="2835" w:type="dxa"/>
            <w:vAlign w:val="center"/>
          </w:tcPr>
          <w:p>
            <w:pPr>
              <w:pStyle w:val="22"/>
            </w:pPr>
            <w:r>
              <w:t>资金支付时间</w:t>
            </w:r>
          </w:p>
        </w:tc>
        <w:tc>
          <w:tcPr>
            <w:tcW w:w="2835" w:type="dxa"/>
            <w:vAlign w:val="center"/>
          </w:tcPr>
          <w:p>
            <w:pPr>
              <w:pStyle w:val="22"/>
            </w:pPr>
            <w:r>
              <w:t>资金支付时间</w:t>
            </w:r>
          </w:p>
        </w:tc>
        <w:tc>
          <w:tcPr>
            <w:tcW w:w="2551" w:type="dxa"/>
            <w:vAlign w:val="center"/>
          </w:tcPr>
          <w:p>
            <w:pPr>
              <w:pStyle w:val="22"/>
            </w:pPr>
            <w:r>
              <w:t>12月</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成本指标</w:t>
            </w:r>
          </w:p>
        </w:tc>
        <w:tc>
          <w:tcPr>
            <w:tcW w:w="2835" w:type="dxa"/>
            <w:vAlign w:val="center"/>
          </w:tcPr>
          <w:p>
            <w:pPr>
              <w:pStyle w:val="22"/>
            </w:pPr>
            <w:r>
              <w:t>指标补助标准（元/人）</w:t>
            </w:r>
          </w:p>
        </w:tc>
        <w:tc>
          <w:tcPr>
            <w:tcW w:w="2835" w:type="dxa"/>
            <w:vAlign w:val="center"/>
          </w:tcPr>
          <w:p>
            <w:pPr>
              <w:pStyle w:val="22"/>
            </w:pPr>
            <w:r>
              <w:t>在校生每名补助标准</w:t>
            </w:r>
          </w:p>
        </w:tc>
        <w:tc>
          <w:tcPr>
            <w:tcW w:w="2551" w:type="dxa"/>
            <w:vAlign w:val="center"/>
          </w:tcPr>
          <w:p>
            <w:pPr>
              <w:pStyle w:val="22"/>
            </w:pPr>
            <w:r>
              <w:t>2000元</w:t>
            </w:r>
          </w:p>
        </w:tc>
        <w:tc>
          <w:tcPr>
            <w:tcW w:w="2268" w:type="dxa"/>
            <w:vAlign w:val="center"/>
          </w:tcPr>
          <w:p>
            <w:pPr>
              <w:pStyle w:val="22"/>
            </w:pPr>
            <w:r>
              <w:t>《关于转发（中等职业学校免学费补助资金管理办法）的通知》(冀财教[2017]15号)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效益指标</w:t>
            </w:r>
          </w:p>
        </w:tc>
        <w:tc>
          <w:tcPr>
            <w:tcW w:w="2268" w:type="dxa"/>
            <w:vAlign w:val="center"/>
          </w:tcPr>
          <w:p>
            <w:pPr>
              <w:pStyle w:val="22"/>
            </w:pPr>
            <w:r>
              <w:t>生态效益指标</w:t>
            </w:r>
          </w:p>
        </w:tc>
        <w:tc>
          <w:tcPr>
            <w:tcW w:w="2835" w:type="dxa"/>
            <w:vAlign w:val="center"/>
          </w:tcPr>
          <w:p>
            <w:pPr>
              <w:pStyle w:val="22"/>
            </w:pPr>
            <w:r>
              <w:t>补助覆盖率（%）</w:t>
            </w:r>
          </w:p>
        </w:tc>
        <w:tc>
          <w:tcPr>
            <w:tcW w:w="2835" w:type="dxa"/>
            <w:vAlign w:val="center"/>
          </w:tcPr>
          <w:p>
            <w:pPr>
              <w:pStyle w:val="22"/>
            </w:pPr>
            <w:r>
              <w:t>补助覆盖率</w:t>
            </w:r>
          </w:p>
        </w:tc>
        <w:tc>
          <w:tcPr>
            <w:tcW w:w="2551" w:type="dxa"/>
            <w:vAlign w:val="center"/>
          </w:tcPr>
          <w:p>
            <w:pPr>
              <w:pStyle w:val="22"/>
            </w:pPr>
            <w:r>
              <w:t>≥90%</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可持续影响指标</w:t>
            </w:r>
          </w:p>
        </w:tc>
        <w:tc>
          <w:tcPr>
            <w:tcW w:w="2835" w:type="dxa"/>
            <w:vAlign w:val="center"/>
          </w:tcPr>
          <w:p>
            <w:pPr>
              <w:pStyle w:val="22"/>
            </w:pPr>
            <w:r>
              <w:t>对职业高中学生资助年限（年）</w:t>
            </w:r>
          </w:p>
        </w:tc>
        <w:tc>
          <w:tcPr>
            <w:tcW w:w="2835" w:type="dxa"/>
            <w:vAlign w:val="center"/>
          </w:tcPr>
          <w:p>
            <w:pPr>
              <w:pStyle w:val="22"/>
            </w:pPr>
            <w:r>
              <w:t>对在校生实行政策年限</w:t>
            </w:r>
          </w:p>
        </w:tc>
        <w:tc>
          <w:tcPr>
            <w:tcW w:w="2551" w:type="dxa"/>
            <w:vAlign w:val="center"/>
          </w:tcPr>
          <w:p>
            <w:pPr>
              <w:pStyle w:val="22"/>
            </w:pPr>
            <w:r>
              <w:t>3年</w:t>
            </w:r>
          </w:p>
        </w:tc>
        <w:tc>
          <w:tcPr>
            <w:tcW w:w="2268" w:type="dxa"/>
            <w:vAlign w:val="center"/>
          </w:tcPr>
          <w:p>
            <w:pPr>
              <w:pStyle w:val="22"/>
            </w:pPr>
            <w:r>
              <w:t>《关于转发（中等职业学校免学费补助资金管理办法）的通知》(冀财教[2017]15号)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3"/>
            </w:pPr>
            <w:r>
              <w:t>满意度指标</w:t>
            </w:r>
          </w:p>
        </w:tc>
        <w:tc>
          <w:tcPr>
            <w:tcW w:w="2268" w:type="dxa"/>
            <w:vAlign w:val="center"/>
          </w:tcPr>
          <w:p>
            <w:pPr>
              <w:pStyle w:val="22"/>
            </w:pPr>
            <w:r>
              <w:t>服务对象满意度指标</w:t>
            </w:r>
          </w:p>
        </w:tc>
        <w:tc>
          <w:tcPr>
            <w:tcW w:w="2835" w:type="dxa"/>
            <w:vAlign w:val="center"/>
          </w:tcPr>
          <w:p>
            <w:pPr>
              <w:pStyle w:val="22"/>
            </w:pPr>
            <w:r>
              <w:t>受益对象满意度（%）</w:t>
            </w:r>
          </w:p>
        </w:tc>
        <w:tc>
          <w:tcPr>
            <w:tcW w:w="2835" w:type="dxa"/>
            <w:vAlign w:val="center"/>
          </w:tcPr>
          <w:p>
            <w:pPr>
              <w:pStyle w:val="22"/>
            </w:pPr>
            <w:r>
              <w:t>学生对学校满意度</w:t>
            </w:r>
          </w:p>
        </w:tc>
        <w:tc>
          <w:tcPr>
            <w:tcW w:w="2551" w:type="dxa"/>
            <w:vAlign w:val="center"/>
          </w:tcPr>
          <w:p>
            <w:pPr>
              <w:pStyle w:val="22"/>
            </w:pPr>
            <w:r>
              <w:t>≥95%</w:t>
            </w:r>
          </w:p>
        </w:tc>
        <w:tc>
          <w:tcPr>
            <w:tcW w:w="2268" w:type="dxa"/>
            <w:vAlign w:val="center"/>
          </w:tcPr>
          <w:p>
            <w:pPr>
              <w:pStyle w:val="2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3、关于提前下达2023年省级现代职业教育发展专项资金预算的通知(中职免学费)(冀财教[2022]183号)绩效目标表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2"/>
            </w:pPr>
            <w:r>
              <w:t>1.通过为中等职业学校学生免除学费，减轻其家庭负担。</w:t>
            </w:r>
            <w:r>
              <w:tab/>
            </w:r>
            <w:r>
              <w:tab/>
            </w:r>
            <w:r>
              <w:tab/>
            </w:r>
            <w:r>
              <w:tab/>
            </w:r>
            <w:r>
              <w:tab/>
            </w:r>
            <w:r>
              <w:tab/>
            </w:r>
          </w:p>
          <w:p>
            <w:pPr>
              <w:pStyle w:val="22"/>
            </w:pPr>
          </w:p>
          <w:p>
            <w:pPr>
              <w:pStyle w:val="22"/>
            </w:pPr>
            <w:r>
              <w:t>2.用于办公费，物业费等日常支出。</w:t>
            </w:r>
            <w:r>
              <w:tab/>
            </w:r>
            <w:r>
              <w:tab/>
            </w:r>
            <w:r>
              <w:tab/>
            </w:r>
            <w:r>
              <w:tab/>
            </w:r>
            <w:r>
              <w:tab/>
            </w:r>
            <w:r>
              <w:tab/>
            </w:r>
          </w:p>
          <w:p>
            <w:pPr>
              <w:pStyle w:val="22"/>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产出指标</w:t>
            </w:r>
          </w:p>
        </w:tc>
        <w:tc>
          <w:tcPr>
            <w:tcW w:w="2268" w:type="dxa"/>
            <w:vAlign w:val="center"/>
          </w:tcPr>
          <w:p>
            <w:pPr>
              <w:pStyle w:val="22"/>
            </w:pPr>
            <w:r>
              <w:t>数量指标</w:t>
            </w:r>
          </w:p>
        </w:tc>
        <w:tc>
          <w:tcPr>
            <w:tcW w:w="2835" w:type="dxa"/>
            <w:vAlign w:val="center"/>
          </w:tcPr>
          <w:p>
            <w:pPr>
              <w:pStyle w:val="22"/>
            </w:pPr>
            <w:r>
              <w:t>享受免学费人数（人）</w:t>
            </w:r>
          </w:p>
        </w:tc>
        <w:tc>
          <w:tcPr>
            <w:tcW w:w="2835" w:type="dxa"/>
            <w:vAlign w:val="center"/>
          </w:tcPr>
          <w:p>
            <w:pPr>
              <w:pStyle w:val="22"/>
            </w:pPr>
            <w:r>
              <w:t>享受免学费在校生人数</w:t>
            </w:r>
          </w:p>
        </w:tc>
        <w:tc>
          <w:tcPr>
            <w:tcW w:w="2551" w:type="dxa"/>
            <w:vAlign w:val="center"/>
          </w:tcPr>
          <w:p>
            <w:pPr>
              <w:pStyle w:val="22"/>
            </w:pPr>
            <w:r>
              <w:t>2125人</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质量指标</w:t>
            </w:r>
          </w:p>
        </w:tc>
        <w:tc>
          <w:tcPr>
            <w:tcW w:w="2835" w:type="dxa"/>
            <w:vAlign w:val="center"/>
          </w:tcPr>
          <w:p>
            <w:pPr>
              <w:pStyle w:val="22"/>
            </w:pPr>
            <w:r>
              <w:t>足额发放率（%）</w:t>
            </w:r>
          </w:p>
        </w:tc>
        <w:tc>
          <w:tcPr>
            <w:tcW w:w="2835" w:type="dxa"/>
            <w:vAlign w:val="center"/>
          </w:tcPr>
          <w:p>
            <w:pPr>
              <w:pStyle w:val="22"/>
            </w:pPr>
            <w:r>
              <w:t>免学费补助资金足额发放率</w:t>
            </w:r>
          </w:p>
        </w:tc>
        <w:tc>
          <w:tcPr>
            <w:tcW w:w="2551" w:type="dxa"/>
            <w:vAlign w:val="center"/>
          </w:tcPr>
          <w:p>
            <w:pPr>
              <w:pStyle w:val="22"/>
            </w:pPr>
            <w:r>
              <w:t>100%</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时效指标</w:t>
            </w:r>
          </w:p>
        </w:tc>
        <w:tc>
          <w:tcPr>
            <w:tcW w:w="2835" w:type="dxa"/>
            <w:vAlign w:val="center"/>
          </w:tcPr>
          <w:p>
            <w:pPr>
              <w:pStyle w:val="22"/>
            </w:pPr>
            <w:r>
              <w:t>资金支付时间</w:t>
            </w:r>
          </w:p>
        </w:tc>
        <w:tc>
          <w:tcPr>
            <w:tcW w:w="2835" w:type="dxa"/>
            <w:vAlign w:val="center"/>
          </w:tcPr>
          <w:p>
            <w:pPr>
              <w:pStyle w:val="22"/>
            </w:pPr>
            <w:r>
              <w:t>资金支付时间</w:t>
            </w:r>
          </w:p>
        </w:tc>
        <w:tc>
          <w:tcPr>
            <w:tcW w:w="2551" w:type="dxa"/>
            <w:vAlign w:val="center"/>
          </w:tcPr>
          <w:p>
            <w:pPr>
              <w:pStyle w:val="22"/>
            </w:pPr>
            <w:r>
              <w:t>12月</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22"/>
            </w:pPr>
            <w:r>
              <w:t>成本指标</w:t>
            </w:r>
          </w:p>
        </w:tc>
        <w:tc>
          <w:tcPr>
            <w:tcW w:w="2835" w:type="dxa"/>
            <w:vAlign w:val="center"/>
          </w:tcPr>
          <w:p>
            <w:pPr>
              <w:pStyle w:val="22"/>
            </w:pPr>
            <w:r>
              <w:t>指标补助标准（元/人）</w:t>
            </w:r>
          </w:p>
        </w:tc>
        <w:tc>
          <w:tcPr>
            <w:tcW w:w="2835" w:type="dxa"/>
            <w:vAlign w:val="center"/>
          </w:tcPr>
          <w:p>
            <w:pPr>
              <w:pStyle w:val="22"/>
            </w:pPr>
            <w:r>
              <w:t>在校生每名补助标准</w:t>
            </w:r>
          </w:p>
        </w:tc>
        <w:tc>
          <w:tcPr>
            <w:tcW w:w="2551" w:type="dxa"/>
            <w:vAlign w:val="center"/>
          </w:tcPr>
          <w:p>
            <w:pPr>
              <w:pStyle w:val="22"/>
            </w:pPr>
            <w:r>
              <w:t>2000元/人</w:t>
            </w:r>
          </w:p>
        </w:tc>
        <w:tc>
          <w:tcPr>
            <w:tcW w:w="2268" w:type="dxa"/>
            <w:vAlign w:val="center"/>
          </w:tcPr>
          <w:p>
            <w:pPr>
              <w:pStyle w:val="22"/>
            </w:pPr>
            <w:r>
              <w:t>关于提前下达2023年省级现代职业教育发展专项资金预算的通知(中职免学费)(冀财教[2022]183号)</w:t>
            </w:r>
            <w:r>
              <w:tab/>
            </w:r>
            <w:r>
              <w:tab/>
            </w:r>
            <w:r>
              <w:tab/>
            </w:r>
          </w:p>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效益指标</w:t>
            </w:r>
          </w:p>
        </w:tc>
        <w:tc>
          <w:tcPr>
            <w:tcW w:w="2268" w:type="dxa"/>
            <w:vAlign w:val="center"/>
          </w:tcPr>
          <w:p>
            <w:pPr>
              <w:pStyle w:val="22"/>
            </w:pPr>
            <w:r>
              <w:t>社会效益指标</w:t>
            </w:r>
          </w:p>
        </w:tc>
        <w:tc>
          <w:tcPr>
            <w:tcW w:w="2835" w:type="dxa"/>
            <w:vAlign w:val="center"/>
          </w:tcPr>
          <w:p>
            <w:pPr>
              <w:pStyle w:val="22"/>
            </w:pPr>
            <w:r>
              <w:t>补助覆盖率（%）</w:t>
            </w:r>
          </w:p>
        </w:tc>
        <w:tc>
          <w:tcPr>
            <w:tcW w:w="2835" w:type="dxa"/>
            <w:vAlign w:val="center"/>
          </w:tcPr>
          <w:p>
            <w:pPr>
              <w:pStyle w:val="22"/>
            </w:pPr>
            <w:r>
              <w:t>补助覆盖率</w:t>
            </w:r>
          </w:p>
        </w:tc>
        <w:tc>
          <w:tcPr>
            <w:tcW w:w="2551" w:type="dxa"/>
            <w:vAlign w:val="center"/>
          </w:tcPr>
          <w:p>
            <w:pPr>
              <w:pStyle w:val="22"/>
            </w:pPr>
            <w:r>
              <w:t>≥95%</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可持续影响指标</w:t>
            </w:r>
          </w:p>
        </w:tc>
        <w:tc>
          <w:tcPr>
            <w:tcW w:w="2835" w:type="dxa"/>
            <w:vAlign w:val="center"/>
          </w:tcPr>
          <w:p>
            <w:pPr>
              <w:pStyle w:val="22"/>
            </w:pPr>
            <w:r>
              <w:t>学生资助年限（年）</w:t>
            </w:r>
          </w:p>
        </w:tc>
        <w:tc>
          <w:tcPr>
            <w:tcW w:w="2835" w:type="dxa"/>
            <w:vAlign w:val="center"/>
          </w:tcPr>
          <w:p>
            <w:pPr>
              <w:pStyle w:val="22"/>
            </w:pPr>
            <w:r>
              <w:t>对在校生免学费政策年限</w:t>
            </w:r>
          </w:p>
        </w:tc>
        <w:tc>
          <w:tcPr>
            <w:tcW w:w="2551" w:type="dxa"/>
            <w:vAlign w:val="center"/>
          </w:tcPr>
          <w:p>
            <w:pPr>
              <w:pStyle w:val="22"/>
            </w:pPr>
            <w:r>
              <w:t>3年</w:t>
            </w:r>
          </w:p>
        </w:tc>
        <w:tc>
          <w:tcPr>
            <w:tcW w:w="2268" w:type="dxa"/>
            <w:vAlign w:val="center"/>
          </w:tcPr>
          <w:p>
            <w:pPr>
              <w:pStyle w:val="22"/>
            </w:pPr>
            <w:r>
              <w:t>关于提前下达2023年省级现代职业教育发展专项资金预算的通知(中职免学费)(冀财教[2022]183号)</w:t>
            </w:r>
            <w:r>
              <w:tab/>
            </w:r>
            <w:r>
              <w:tab/>
            </w:r>
            <w:r>
              <w:tab/>
            </w:r>
          </w:p>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3"/>
            </w:pPr>
            <w:r>
              <w:t>满意度指标</w:t>
            </w:r>
          </w:p>
        </w:tc>
        <w:tc>
          <w:tcPr>
            <w:tcW w:w="2268" w:type="dxa"/>
            <w:vAlign w:val="center"/>
          </w:tcPr>
          <w:p>
            <w:pPr>
              <w:pStyle w:val="22"/>
            </w:pPr>
            <w:r>
              <w:t>服务对象满意度指标</w:t>
            </w:r>
          </w:p>
        </w:tc>
        <w:tc>
          <w:tcPr>
            <w:tcW w:w="2835" w:type="dxa"/>
            <w:vAlign w:val="center"/>
          </w:tcPr>
          <w:p>
            <w:pPr>
              <w:pStyle w:val="22"/>
            </w:pPr>
            <w:r>
              <w:t>受益对象满意度（%）</w:t>
            </w:r>
          </w:p>
        </w:tc>
        <w:tc>
          <w:tcPr>
            <w:tcW w:w="2835" w:type="dxa"/>
            <w:vAlign w:val="center"/>
          </w:tcPr>
          <w:p>
            <w:pPr>
              <w:pStyle w:val="22"/>
            </w:pPr>
            <w:r>
              <w:t>学生对学校满意度</w:t>
            </w:r>
          </w:p>
        </w:tc>
        <w:tc>
          <w:tcPr>
            <w:tcW w:w="2551" w:type="dxa"/>
            <w:vAlign w:val="center"/>
          </w:tcPr>
          <w:p>
            <w:pPr>
              <w:pStyle w:val="22"/>
            </w:pPr>
            <w:r>
              <w:t>≥95%</w:t>
            </w:r>
          </w:p>
        </w:tc>
        <w:tc>
          <w:tcPr>
            <w:tcW w:w="2268" w:type="dxa"/>
            <w:vAlign w:val="center"/>
          </w:tcPr>
          <w:p>
            <w:pPr>
              <w:pStyle w:val="2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4、关于提前下达2023年中央学生资助补助经费预算(直达资金)的通知(中职免学费)(冀财教[2022]178号)绩效目标表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2"/>
            </w:pPr>
            <w:r>
              <w:t>1.通过为中等职业学校学生免除学费，减轻其家庭负担。</w:t>
            </w:r>
            <w:r>
              <w:tab/>
            </w:r>
            <w:r>
              <w:tab/>
            </w:r>
            <w:r>
              <w:tab/>
            </w:r>
            <w:r>
              <w:tab/>
            </w:r>
            <w:r>
              <w:tab/>
            </w:r>
            <w:r>
              <w:tab/>
            </w:r>
          </w:p>
          <w:p>
            <w:pPr>
              <w:pStyle w:val="22"/>
            </w:pPr>
          </w:p>
          <w:p>
            <w:pPr>
              <w:pStyle w:val="22"/>
            </w:pPr>
            <w:r>
              <w:t>2.改善职业学校办学条件，购置办公设备。</w:t>
            </w:r>
            <w:r>
              <w:tab/>
            </w:r>
            <w:r>
              <w:tab/>
            </w:r>
            <w:r>
              <w:tab/>
            </w:r>
            <w:r>
              <w:tab/>
            </w:r>
            <w:r>
              <w:tab/>
            </w:r>
            <w:r>
              <w:tab/>
            </w:r>
          </w:p>
          <w:p>
            <w:pPr>
              <w:pStyle w:val="22"/>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产出指标</w:t>
            </w:r>
          </w:p>
        </w:tc>
        <w:tc>
          <w:tcPr>
            <w:tcW w:w="2268" w:type="dxa"/>
            <w:vAlign w:val="center"/>
          </w:tcPr>
          <w:p>
            <w:pPr>
              <w:pStyle w:val="22"/>
            </w:pPr>
            <w:r>
              <w:t>数量指标</w:t>
            </w:r>
          </w:p>
        </w:tc>
        <w:tc>
          <w:tcPr>
            <w:tcW w:w="2835" w:type="dxa"/>
            <w:vAlign w:val="center"/>
          </w:tcPr>
          <w:p>
            <w:pPr>
              <w:pStyle w:val="22"/>
            </w:pPr>
            <w:r>
              <w:t>享受免学费人数（人）</w:t>
            </w:r>
          </w:p>
        </w:tc>
        <w:tc>
          <w:tcPr>
            <w:tcW w:w="2835" w:type="dxa"/>
            <w:vAlign w:val="center"/>
          </w:tcPr>
          <w:p>
            <w:pPr>
              <w:pStyle w:val="22"/>
            </w:pPr>
            <w:r>
              <w:t>享受免学费在校生人数</w:t>
            </w:r>
          </w:p>
        </w:tc>
        <w:tc>
          <w:tcPr>
            <w:tcW w:w="2551" w:type="dxa"/>
            <w:vAlign w:val="center"/>
          </w:tcPr>
          <w:p>
            <w:pPr>
              <w:pStyle w:val="22"/>
            </w:pPr>
            <w:r>
              <w:t>2125人</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质量指标</w:t>
            </w:r>
          </w:p>
        </w:tc>
        <w:tc>
          <w:tcPr>
            <w:tcW w:w="2835" w:type="dxa"/>
            <w:vAlign w:val="center"/>
          </w:tcPr>
          <w:p>
            <w:pPr>
              <w:pStyle w:val="22"/>
            </w:pPr>
            <w:r>
              <w:t>足额发放率（%）</w:t>
            </w:r>
          </w:p>
        </w:tc>
        <w:tc>
          <w:tcPr>
            <w:tcW w:w="2835" w:type="dxa"/>
            <w:vAlign w:val="center"/>
          </w:tcPr>
          <w:p>
            <w:pPr>
              <w:pStyle w:val="22"/>
            </w:pPr>
            <w:r>
              <w:t>免学费补助资金足额发放率</w:t>
            </w:r>
          </w:p>
        </w:tc>
        <w:tc>
          <w:tcPr>
            <w:tcW w:w="2551" w:type="dxa"/>
            <w:vAlign w:val="center"/>
          </w:tcPr>
          <w:p>
            <w:pPr>
              <w:pStyle w:val="22"/>
            </w:pPr>
            <w:r>
              <w:t>100%</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时效指标</w:t>
            </w:r>
          </w:p>
        </w:tc>
        <w:tc>
          <w:tcPr>
            <w:tcW w:w="2835" w:type="dxa"/>
            <w:vAlign w:val="center"/>
          </w:tcPr>
          <w:p>
            <w:pPr>
              <w:pStyle w:val="22"/>
            </w:pPr>
            <w:r>
              <w:t>资金支付时间</w:t>
            </w:r>
          </w:p>
        </w:tc>
        <w:tc>
          <w:tcPr>
            <w:tcW w:w="2835" w:type="dxa"/>
            <w:vAlign w:val="center"/>
          </w:tcPr>
          <w:p>
            <w:pPr>
              <w:pStyle w:val="22"/>
            </w:pPr>
            <w:r>
              <w:t>资金支付时间</w:t>
            </w:r>
          </w:p>
        </w:tc>
        <w:tc>
          <w:tcPr>
            <w:tcW w:w="2551" w:type="dxa"/>
            <w:vAlign w:val="center"/>
          </w:tcPr>
          <w:p>
            <w:pPr>
              <w:pStyle w:val="22"/>
            </w:pPr>
            <w:r>
              <w:t>12月</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成本指标</w:t>
            </w:r>
          </w:p>
        </w:tc>
        <w:tc>
          <w:tcPr>
            <w:tcW w:w="2835" w:type="dxa"/>
            <w:vAlign w:val="center"/>
          </w:tcPr>
          <w:p>
            <w:pPr>
              <w:pStyle w:val="22"/>
            </w:pPr>
            <w:r>
              <w:t>指标补助标准（元/人）</w:t>
            </w:r>
          </w:p>
        </w:tc>
        <w:tc>
          <w:tcPr>
            <w:tcW w:w="2835" w:type="dxa"/>
            <w:vAlign w:val="center"/>
          </w:tcPr>
          <w:p>
            <w:pPr>
              <w:pStyle w:val="22"/>
            </w:pPr>
            <w:r>
              <w:t>在校生每名补助标准</w:t>
            </w:r>
          </w:p>
        </w:tc>
        <w:tc>
          <w:tcPr>
            <w:tcW w:w="2551" w:type="dxa"/>
            <w:vAlign w:val="center"/>
          </w:tcPr>
          <w:p>
            <w:pPr>
              <w:pStyle w:val="22"/>
            </w:pPr>
            <w:r>
              <w:t>2000元/人</w:t>
            </w:r>
          </w:p>
        </w:tc>
        <w:tc>
          <w:tcPr>
            <w:tcW w:w="2268" w:type="dxa"/>
            <w:vAlign w:val="center"/>
          </w:tcPr>
          <w:p>
            <w:pPr>
              <w:pStyle w:val="22"/>
            </w:pPr>
            <w:r>
              <w:t>关于提前下达2023年中央学生资助补助经费预算(直达资金)的通知(中职免学费)(冀财教[2022]178号)</w:t>
            </w:r>
            <w:r>
              <w:tab/>
            </w:r>
            <w:r>
              <w:tab/>
            </w:r>
            <w:r>
              <w:tab/>
            </w:r>
          </w:p>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效益指标</w:t>
            </w:r>
          </w:p>
        </w:tc>
        <w:tc>
          <w:tcPr>
            <w:tcW w:w="2268" w:type="dxa"/>
            <w:vAlign w:val="center"/>
          </w:tcPr>
          <w:p>
            <w:pPr>
              <w:pStyle w:val="22"/>
            </w:pPr>
            <w:r>
              <w:t>生态效益指标</w:t>
            </w:r>
          </w:p>
        </w:tc>
        <w:tc>
          <w:tcPr>
            <w:tcW w:w="2835" w:type="dxa"/>
            <w:vAlign w:val="center"/>
          </w:tcPr>
          <w:p>
            <w:pPr>
              <w:pStyle w:val="22"/>
            </w:pPr>
            <w:r>
              <w:t>补助覆盖率（%）</w:t>
            </w:r>
          </w:p>
        </w:tc>
        <w:tc>
          <w:tcPr>
            <w:tcW w:w="2835" w:type="dxa"/>
            <w:vAlign w:val="center"/>
          </w:tcPr>
          <w:p>
            <w:pPr>
              <w:pStyle w:val="22"/>
            </w:pPr>
            <w:r>
              <w:t>补助覆盖率</w:t>
            </w:r>
          </w:p>
        </w:tc>
        <w:tc>
          <w:tcPr>
            <w:tcW w:w="2551" w:type="dxa"/>
            <w:vAlign w:val="center"/>
          </w:tcPr>
          <w:p>
            <w:pPr>
              <w:pStyle w:val="22"/>
            </w:pPr>
            <w:r>
              <w:t>≥95%</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可持续影响指标</w:t>
            </w:r>
          </w:p>
        </w:tc>
        <w:tc>
          <w:tcPr>
            <w:tcW w:w="2835" w:type="dxa"/>
            <w:vAlign w:val="center"/>
          </w:tcPr>
          <w:p>
            <w:pPr>
              <w:pStyle w:val="22"/>
            </w:pPr>
            <w:r>
              <w:t>学生资助年限（年）</w:t>
            </w:r>
          </w:p>
        </w:tc>
        <w:tc>
          <w:tcPr>
            <w:tcW w:w="2835" w:type="dxa"/>
            <w:vAlign w:val="center"/>
          </w:tcPr>
          <w:p>
            <w:pPr>
              <w:pStyle w:val="22"/>
            </w:pPr>
            <w:r>
              <w:t>对在校生免学费政策年限</w:t>
            </w:r>
          </w:p>
        </w:tc>
        <w:tc>
          <w:tcPr>
            <w:tcW w:w="2551" w:type="dxa"/>
            <w:vAlign w:val="center"/>
          </w:tcPr>
          <w:p>
            <w:pPr>
              <w:pStyle w:val="22"/>
            </w:pPr>
            <w:r>
              <w:t>3年</w:t>
            </w:r>
          </w:p>
        </w:tc>
        <w:tc>
          <w:tcPr>
            <w:tcW w:w="2268" w:type="dxa"/>
            <w:vAlign w:val="center"/>
          </w:tcPr>
          <w:p>
            <w:pPr>
              <w:pStyle w:val="22"/>
            </w:pPr>
            <w:r>
              <w:t>关于提前下达2023年中央学生资助补助经费预算(直达资金)的通知(中职免学费)(冀财教[2022]178号)</w:t>
            </w:r>
            <w:r>
              <w:tab/>
            </w:r>
            <w:r>
              <w:tab/>
            </w:r>
            <w:r>
              <w:tab/>
            </w:r>
          </w:p>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3"/>
            </w:pPr>
            <w:r>
              <w:t>满意度指标</w:t>
            </w:r>
          </w:p>
        </w:tc>
        <w:tc>
          <w:tcPr>
            <w:tcW w:w="2268" w:type="dxa"/>
            <w:vAlign w:val="center"/>
          </w:tcPr>
          <w:p>
            <w:pPr>
              <w:pStyle w:val="22"/>
            </w:pPr>
            <w:r>
              <w:t>服务对象满意度指标</w:t>
            </w:r>
          </w:p>
        </w:tc>
        <w:tc>
          <w:tcPr>
            <w:tcW w:w="2835" w:type="dxa"/>
            <w:vAlign w:val="center"/>
          </w:tcPr>
          <w:p>
            <w:pPr>
              <w:pStyle w:val="22"/>
            </w:pPr>
            <w:r>
              <w:t>受益对象满意度（%）</w:t>
            </w:r>
          </w:p>
        </w:tc>
        <w:tc>
          <w:tcPr>
            <w:tcW w:w="2835" w:type="dxa"/>
            <w:vAlign w:val="center"/>
          </w:tcPr>
          <w:p>
            <w:pPr>
              <w:pStyle w:val="22"/>
            </w:pPr>
            <w:r>
              <w:t>学生对学校满意度</w:t>
            </w:r>
          </w:p>
        </w:tc>
        <w:tc>
          <w:tcPr>
            <w:tcW w:w="2551" w:type="dxa"/>
            <w:vAlign w:val="center"/>
          </w:tcPr>
          <w:p>
            <w:pPr>
              <w:pStyle w:val="22"/>
            </w:pPr>
            <w:r>
              <w:t>≥95%</w:t>
            </w:r>
          </w:p>
        </w:tc>
        <w:tc>
          <w:tcPr>
            <w:tcW w:w="2268" w:type="dxa"/>
            <w:vAlign w:val="center"/>
          </w:tcPr>
          <w:p>
            <w:pPr>
              <w:pStyle w:val="2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5、中等职业学校免学费补助本级配套资金绩效目标表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2"/>
            </w:pPr>
            <w:r>
              <w:t>1.通过为中等职业学校学生免除学费，减轻其家庭负担，预计共补助2125名在校生用于免学费，每人补助2000元。</w:t>
            </w:r>
          </w:p>
          <w:p>
            <w:pPr>
              <w:pStyle w:val="22"/>
            </w:pPr>
            <w:r>
              <w:t>2.通过中等职业学校免学费补助资金的发放，改善职业学校办学条件，达到保障中职学校正常运行的目的。</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产出指标</w:t>
            </w:r>
          </w:p>
        </w:tc>
        <w:tc>
          <w:tcPr>
            <w:tcW w:w="2268" w:type="dxa"/>
            <w:vAlign w:val="center"/>
          </w:tcPr>
          <w:p>
            <w:pPr>
              <w:pStyle w:val="22"/>
            </w:pPr>
            <w:r>
              <w:t>数量指标</w:t>
            </w:r>
          </w:p>
        </w:tc>
        <w:tc>
          <w:tcPr>
            <w:tcW w:w="2835" w:type="dxa"/>
            <w:vAlign w:val="center"/>
          </w:tcPr>
          <w:p>
            <w:pPr>
              <w:pStyle w:val="22"/>
            </w:pPr>
            <w:r>
              <w:t>享受免学费人数（人）</w:t>
            </w:r>
          </w:p>
        </w:tc>
        <w:tc>
          <w:tcPr>
            <w:tcW w:w="2835" w:type="dxa"/>
            <w:vAlign w:val="center"/>
          </w:tcPr>
          <w:p>
            <w:pPr>
              <w:pStyle w:val="22"/>
            </w:pPr>
            <w:r>
              <w:t>享受免学费在校生人数</w:t>
            </w:r>
          </w:p>
        </w:tc>
        <w:tc>
          <w:tcPr>
            <w:tcW w:w="2551" w:type="dxa"/>
            <w:vAlign w:val="center"/>
          </w:tcPr>
          <w:p>
            <w:pPr>
              <w:pStyle w:val="22"/>
            </w:pPr>
            <w:r>
              <w:t>2125人</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质量指标</w:t>
            </w:r>
          </w:p>
        </w:tc>
        <w:tc>
          <w:tcPr>
            <w:tcW w:w="2835" w:type="dxa"/>
            <w:vAlign w:val="center"/>
          </w:tcPr>
          <w:p>
            <w:pPr>
              <w:pStyle w:val="22"/>
            </w:pPr>
            <w:r>
              <w:t>足额发放率（%）</w:t>
            </w:r>
          </w:p>
        </w:tc>
        <w:tc>
          <w:tcPr>
            <w:tcW w:w="2835" w:type="dxa"/>
            <w:vAlign w:val="center"/>
          </w:tcPr>
          <w:p>
            <w:pPr>
              <w:pStyle w:val="22"/>
            </w:pPr>
            <w:r>
              <w:t>中等职业学校免学费补助资金足额发放率</w:t>
            </w:r>
          </w:p>
        </w:tc>
        <w:tc>
          <w:tcPr>
            <w:tcW w:w="2551" w:type="dxa"/>
            <w:vAlign w:val="center"/>
          </w:tcPr>
          <w:p>
            <w:pPr>
              <w:pStyle w:val="22"/>
            </w:pPr>
            <w:r>
              <w:t>100%</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时效指标</w:t>
            </w:r>
          </w:p>
        </w:tc>
        <w:tc>
          <w:tcPr>
            <w:tcW w:w="2835" w:type="dxa"/>
            <w:vAlign w:val="center"/>
          </w:tcPr>
          <w:p>
            <w:pPr>
              <w:pStyle w:val="22"/>
            </w:pPr>
            <w:r>
              <w:t>资金支付时间</w:t>
            </w:r>
          </w:p>
        </w:tc>
        <w:tc>
          <w:tcPr>
            <w:tcW w:w="2835" w:type="dxa"/>
            <w:vAlign w:val="center"/>
          </w:tcPr>
          <w:p>
            <w:pPr>
              <w:pStyle w:val="22"/>
            </w:pPr>
            <w:r>
              <w:t>资金支付时间</w:t>
            </w:r>
          </w:p>
        </w:tc>
        <w:tc>
          <w:tcPr>
            <w:tcW w:w="2551" w:type="dxa"/>
            <w:vAlign w:val="center"/>
          </w:tcPr>
          <w:p>
            <w:pPr>
              <w:pStyle w:val="22"/>
            </w:pPr>
            <w:r>
              <w:t>12月</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成本指标</w:t>
            </w:r>
          </w:p>
        </w:tc>
        <w:tc>
          <w:tcPr>
            <w:tcW w:w="2835" w:type="dxa"/>
            <w:vAlign w:val="center"/>
          </w:tcPr>
          <w:p>
            <w:pPr>
              <w:pStyle w:val="22"/>
            </w:pPr>
            <w:r>
              <w:t>指标补助标准（元/人）</w:t>
            </w:r>
          </w:p>
        </w:tc>
        <w:tc>
          <w:tcPr>
            <w:tcW w:w="2835" w:type="dxa"/>
            <w:vAlign w:val="center"/>
          </w:tcPr>
          <w:p>
            <w:pPr>
              <w:pStyle w:val="22"/>
            </w:pPr>
            <w:r>
              <w:t>在校生每名补助标准</w:t>
            </w:r>
          </w:p>
        </w:tc>
        <w:tc>
          <w:tcPr>
            <w:tcW w:w="2551" w:type="dxa"/>
            <w:vAlign w:val="center"/>
          </w:tcPr>
          <w:p>
            <w:pPr>
              <w:pStyle w:val="22"/>
            </w:pPr>
            <w:r>
              <w:t>2000元/人</w:t>
            </w:r>
          </w:p>
        </w:tc>
        <w:tc>
          <w:tcPr>
            <w:tcW w:w="2268" w:type="dxa"/>
            <w:vAlign w:val="center"/>
          </w:tcPr>
          <w:p>
            <w:pPr>
              <w:pStyle w:val="22"/>
            </w:pPr>
            <w:r>
              <w:t>《关于转发（中等职业学校免学费补助资金管理办法）的通知》(冀财教[2017]15号)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效益指标</w:t>
            </w:r>
          </w:p>
        </w:tc>
        <w:tc>
          <w:tcPr>
            <w:tcW w:w="2268" w:type="dxa"/>
            <w:vAlign w:val="center"/>
          </w:tcPr>
          <w:p>
            <w:pPr>
              <w:pStyle w:val="22"/>
            </w:pPr>
            <w:r>
              <w:t>社会效益指标</w:t>
            </w:r>
          </w:p>
        </w:tc>
        <w:tc>
          <w:tcPr>
            <w:tcW w:w="2835" w:type="dxa"/>
            <w:vAlign w:val="center"/>
          </w:tcPr>
          <w:p>
            <w:pPr>
              <w:pStyle w:val="22"/>
            </w:pPr>
            <w:r>
              <w:t>补助覆盖率（%）</w:t>
            </w:r>
          </w:p>
        </w:tc>
        <w:tc>
          <w:tcPr>
            <w:tcW w:w="2835" w:type="dxa"/>
            <w:vAlign w:val="center"/>
          </w:tcPr>
          <w:p>
            <w:pPr>
              <w:pStyle w:val="22"/>
            </w:pPr>
            <w:r>
              <w:t>已享受免学费补助资金学生占中等职业学校学生的比率</w:t>
            </w:r>
          </w:p>
        </w:tc>
        <w:tc>
          <w:tcPr>
            <w:tcW w:w="2551" w:type="dxa"/>
            <w:vAlign w:val="center"/>
          </w:tcPr>
          <w:p>
            <w:pPr>
              <w:pStyle w:val="22"/>
            </w:pPr>
            <w:r>
              <w:t>≥95%</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可持续影响指标</w:t>
            </w:r>
          </w:p>
        </w:tc>
        <w:tc>
          <w:tcPr>
            <w:tcW w:w="2835" w:type="dxa"/>
            <w:vAlign w:val="center"/>
          </w:tcPr>
          <w:p>
            <w:pPr>
              <w:pStyle w:val="22"/>
            </w:pPr>
            <w:r>
              <w:t>对职业高中学生资助年限（年）</w:t>
            </w:r>
          </w:p>
        </w:tc>
        <w:tc>
          <w:tcPr>
            <w:tcW w:w="2835" w:type="dxa"/>
            <w:vAlign w:val="center"/>
          </w:tcPr>
          <w:p>
            <w:pPr>
              <w:pStyle w:val="22"/>
            </w:pPr>
            <w:r>
              <w:t>对在校生实行免学费政策年限</w:t>
            </w:r>
          </w:p>
        </w:tc>
        <w:tc>
          <w:tcPr>
            <w:tcW w:w="2551" w:type="dxa"/>
            <w:vAlign w:val="center"/>
          </w:tcPr>
          <w:p>
            <w:pPr>
              <w:pStyle w:val="22"/>
            </w:pPr>
            <w:r>
              <w:t>3年</w:t>
            </w:r>
          </w:p>
        </w:tc>
        <w:tc>
          <w:tcPr>
            <w:tcW w:w="2268" w:type="dxa"/>
            <w:vAlign w:val="center"/>
          </w:tcPr>
          <w:p>
            <w:pPr>
              <w:pStyle w:val="22"/>
            </w:pPr>
            <w:r>
              <w:t>《关于转发（中等职业学校免学费补助资金管理办法）的通知》(冀财教[2017]15号)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3"/>
            </w:pPr>
            <w:r>
              <w:t>满意度指标</w:t>
            </w:r>
          </w:p>
        </w:tc>
        <w:tc>
          <w:tcPr>
            <w:tcW w:w="2268" w:type="dxa"/>
            <w:vAlign w:val="center"/>
          </w:tcPr>
          <w:p>
            <w:pPr>
              <w:pStyle w:val="22"/>
            </w:pPr>
            <w:r>
              <w:t>服务对象满意度指标</w:t>
            </w:r>
          </w:p>
        </w:tc>
        <w:tc>
          <w:tcPr>
            <w:tcW w:w="2835" w:type="dxa"/>
            <w:vAlign w:val="center"/>
          </w:tcPr>
          <w:p>
            <w:pPr>
              <w:pStyle w:val="22"/>
            </w:pPr>
            <w:r>
              <w:t>受益对象满意度（%）</w:t>
            </w:r>
          </w:p>
        </w:tc>
        <w:tc>
          <w:tcPr>
            <w:tcW w:w="2835" w:type="dxa"/>
            <w:vAlign w:val="center"/>
          </w:tcPr>
          <w:p>
            <w:pPr>
              <w:pStyle w:val="22"/>
            </w:pPr>
            <w:r>
              <w:t>通过问卷调查，满意和较满意的受益对象占全部调研对象的比例</w:t>
            </w:r>
          </w:p>
        </w:tc>
        <w:tc>
          <w:tcPr>
            <w:tcW w:w="2551" w:type="dxa"/>
            <w:vAlign w:val="center"/>
          </w:tcPr>
          <w:p>
            <w:pPr>
              <w:pStyle w:val="22"/>
            </w:pPr>
            <w:r>
              <w:t>≥95%</w:t>
            </w:r>
          </w:p>
        </w:tc>
        <w:tc>
          <w:tcPr>
            <w:tcW w:w="2268" w:type="dxa"/>
            <w:vAlign w:val="center"/>
          </w:tcPr>
          <w:p>
            <w:pPr>
              <w:pStyle w:val="2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6、关于提前下达2023年省级现代职业教育发展专项资金预算的通知(中职助学金)(冀财教[2022]183号)绩效目标表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2"/>
            </w:pPr>
            <w:r>
              <w:t>1.通过为经济困难学生提供助学金，达到帮助其完成学业的目标。</w:t>
            </w:r>
          </w:p>
          <w:p>
            <w:pPr>
              <w:pStyle w:val="22"/>
            </w:pPr>
            <w:r>
              <w:t>2.通过落实中等职业学校助学金政策，提升学生满意度。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产出指标</w:t>
            </w:r>
          </w:p>
        </w:tc>
        <w:tc>
          <w:tcPr>
            <w:tcW w:w="2268" w:type="dxa"/>
            <w:vAlign w:val="center"/>
          </w:tcPr>
          <w:p>
            <w:pPr>
              <w:pStyle w:val="22"/>
            </w:pPr>
            <w:r>
              <w:t>数量指标</w:t>
            </w:r>
          </w:p>
        </w:tc>
        <w:tc>
          <w:tcPr>
            <w:tcW w:w="2835" w:type="dxa"/>
            <w:vAlign w:val="center"/>
          </w:tcPr>
          <w:p>
            <w:pPr>
              <w:pStyle w:val="22"/>
            </w:pPr>
            <w:r>
              <w:t>享受助学金（人）</w:t>
            </w:r>
          </w:p>
        </w:tc>
        <w:tc>
          <w:tcPr>
            <w:tcW w:w="2835" w:type="dxa"/>
            <w:vAlign w:val="center"/>
          </w:tcPr>
          <w:p>
            <w:pPr>
              <w:pStyle w:val="22"/>
            </w:pPr>
            <w:r>
              <w:t>享受助学金人数</w:t>
            </w:r>
          </w:p>
        </w:tc>
        <w:tc>
          <w:tcPr>
            <w:tcW w:w="2551" w:type="dxa"/>
            <w:vAlign w:val="center"/>
          </w:tcPr>
          <w:p>
            <w:pPr>
              <w:pStyle w:val="22"/>
            </w:pPr>
            <w:r>
              <w:t>≥25人</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质量指标</w:t>
            </w:r>
          </w:p>
        </w:tc>
        <w:tc>
          <w:tcPr>
            <w:tcW w:w="2835" w:type="dxa"/>
            <w:vAlign w:val="center"/>
          </w:tcPr>
          <w:p>
            <w:pPr>
              <w:pStyle w:val="22"/>
            </w:pPr>
            <w:r>
              <w:t>助学金发放率（%）</w:t>
            </w:r>
          </w:p>
        </w:tc>
        <w:tc>
          <w:tcPr>
            <w:tcW w:w="2835" w:type="dxa"/>
            <w:vAlign w:val="center"/>
          </w:tcPr>
          <w:p>
            <w:pPr>
              <w:pStyle w:val="22"/>
            </w:pPr>
            <w:r>
              <w:t>给符合资助条件的贫困生发放助学金的比率</w:t>
            </w:r>
          </w:p>
        </w:tc>
        <w:tc>
          <w:tcPr>
            <w:tcW w:w="2551" w:type="dxa"/>
            <w:vAlign w:val="center"/>
          </w:tcPr>
          <w:p>
            <w:pPr>
              <w:pStyle w:val="22"/>
            </w:pPr>
            <w:r>
              <w:t>≥95%</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时效指标</w:t>
            </w:r>
          </w:p>
        </w:tc>
        <w:tc>
          <w:tcPr>
            <w:tcW w:w="2835" w:type="dxa"/>
            <w:vAlign w:val="center"/>
          </w:tcPr>
          <w:p>
            <w:pPr>
              <w:pStyle w:val="22"/>
            </w:pPr>
            <w:r>
              <w:t>助学金发放完成时限</w:t>
            </w:r>
          </w:p>
        </w:tc>
        <w:tc>
          <w:tcPr>
            <w:tcW w:w="2835" w:type="dxa"/>
            <w:vAlign w:val="center"/>
          </w:tcPr>
          <w:p>
            <w:pPr>
              <w:pStyle w:val="22"/>
            </w:pPr>
            <w:r>
              <w:t>助学金全部发放完成时限</w:t>
            </w:r>
          </w:p>
        </w:tc>
        <w:tc>
          <w:tcPr>
            <w:tcW w:w="2551" w:type="dxa"/>
            <w:vAlign w:val="center"/>
          </w:tcPr>
          <w:p>
            <w:pPr>
              <w:pStyle w:val="22"/>
            </w:pPr>
            <w:r>
              <w:t>12月</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成本指标</w:t>
            </w:r>
          </w:p>
        </w:tc>
        <w:tc>
          <w:tcPr>
            <w:tcW w:w="2835" w:type="dxa"/>
            <w:vAlign w:val="center"/>
          </w:tcPr>
          <w:p>
            <w:pPr>
              <w:pStyle w:val="22"/>
            </w:pPr>
            <w:r>
              <w:t>补助标准（元/人）</w:t>
            </w:r>
          </w:p>
        </w:tc>
        <w:tc>
          <w:tcPr>
            <w:tcW w:w="2835" w:type="dxa"/>
            <w:vAlign w:val="center"/>
          </w:tcPr>
          <w:p>
            <w:pPr>
              <w:pStyle w:val="22"/>
            </w:pPr>
            <w:r>
              <w:t>每年补助每名贫困生标准</w:t>
            </w:r>
          </w:p>
        </w:tc>
        <w:tc>
          <w:tcPr>
            <w:tcW w:w="2551" w:type="dxa"/>
            <w:vAlign w:val="center"/>
          </w:tcPr>
          <w:p>
            <w:pPr>
              <w:pStyle w:val="22"/>
            </w:pPr>
            <w:r>
              <w:t>2000元/人</w:t>
            </w:r>
          </w:p>
        </w:tc>
        <w:tc>
          <w:tcPr>
            <w:tcW w:w="2268" w:type="dxa"/>
            <w:vAlign w:val="center"/>
          </w:tcPr>
          <w:p>
            <w:pPr>
              <w:pStyle w:val="22"/>
            </w:pPr>
            <w:r>
              <w:t>关于提前下达2023年省级现代职业教育发展专项资金预算的通知(中职助学金)(冀财教[2022]183号)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效益指标</w:t>
            </w:r>
          </w:p>
        </w:tc>
        <w:tc>
          <w:tcPr>
            <w:tcW w:w="2268" w:type="dxa"/>
            <w:vAlign w:val="center"/>
          </w:tcPr>
          <w:p>
            <w:pPr>
              <w:pStyle w:val="22"/>
            </w:pPr>
            <w:r>
              <w:t>社会效益指标</w:t>
            </w:r>
          </w:p>
        </w:tc>
        <w:tc>
          <w:tcPr>
            <w:tcW w:w="2835" w:type="dxa"/>
            <w:vAlign w:val="center"/>
          </w:tcPr>
          <w:p>
            <w:pPr>
              <w:pStyle w:val="22"/>
            </w:pPr>
            <w:r>
              <w:t>减轻学生家庭负担</w:t>
            </w:r>
          </w:p>
        </w:tc>
        <w:tc>
          <w:tcPr>
            <w:tcW w:w="2835" w:type="dxa"/>
            <w:vAlign w:val="center"/>
          </w:tcPr>
          <w:p>
            <w:pPr>
              <w:pStyle w:val="22"/>
            </w:pPr>
            <w:r>
              <w:t>减轻家庭经济困难学生教育负担</w:t>
            </w:r>
          </w:p>
        </w:tc>
        <w:tc>
          <w:tcPr>
            <w:tcW w:w="2551" w:type="dxa"/>
            <w:vAlign w:val="center"/>
          </w:tcPr>
          <w:p>
            <w:pPr>
              <w:pStyle w:val="22"/>
            </w:pPr>
            <w:r>
              <w:t>有效减轻</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可持续影响指标</w:t>
            </w:r>
          </w:p>
        </w:tc>
        <w:tc>
          <w:tcPr>
            <w:tcW w:w="2835" w:type="dxa"/>
            <w:vAlign w:val="center"/>
          </w:tcPr>
          <w:p>
            <w:pPr>
              <w:pStyle w:val="22"/>
            </w:pPr>
            <w:r>
              <w:t>对职业高中学生资助年限（年）</w:t>
            </w:r>
          </w:p>
        </w:tc>
        <w:tc>
          <w:tcPr>
            <w:tcW w:w="2835" w:type="dxa"/>
            <w:vAlign w:val="center"/>
          </w:tcPr>
          <w:p>
            <w:pPr>
              <w:pStyle w:val="22"/>
            </w:pPr>
            <w:r>
              <w:t>对在校生实行免学费政策年限</w:t>
            </w:r>
          </w:p>
        </w:tc>
        <w:tc>
          <w:tcPr>
            <w:tcW w:w="2551" w:type="dxa"/>
            <w:vAlign w:val="center"/>
          </w:tcPr>
          <w:p>
            <w:pPr>
              <w:pStyle w:val="22"/>
            </w:pPr>
            <w:r>
              <w:t>3年</w:t>
            </w:r>
          </w:p>
        </w:tc>
        <w:tc>
          <w:tcPr>
            <w:tcW w:w="2268" w:type="dxa"/>
            <w:vAlign w:val="center"/>
          </w:tcPr>
          <w:p>
            <w:pPr>
              <w:pStyle w:val="22"/>
            </w:pPr>
            <w:r>
              <w:t>关于提前下达2023年省级现代职业教育发展专项资金预算的通知(中职助学金)(冀财教[2022]183号)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3"/>
            </w:pPr>
            <w:r>
              <w:t>满意度指标</w:t>
            </w:r>
          </w:p>
        </w:tc>
        <w:tc>
          <w:tcPr>
            <w:tcW w:w="2268" w:type="dxa"/>
            <w:vAlign w:val="center"/>
          </w:tcPr>
          <w:p>
            <w:pPr>
              <w:pStyle w:val="22"/>
            </w:pPr>
            <w:r>
              <w:t>服务对象满意度指标</w:t>
            </w:r>
          </w:p>
        </w:tc>
        <w:tc>
          <w:tcPr>
            <w:tcW w:w="2835" w:type="dxa"/>
            <w:vAlign w:val="center"/>
          </w:tcPr>
          <w:p>
            <w:pPr>
              <w:pStyle w:val="22"/>
            </w:pPr>
            <w:r>
              <w:t>学生对学校的满意度（%）</w:t>
            </w:r>
          </w:p>
        </w:tc>
        <w:tc>
          <w:tcPr>
            <w:tcW w:w="2835" w:type="dxa"/>
            <w:vAlign w:val="center"/>
          </w:tcPr>
          <w:p>
            <w:pPr>
              <w:pStyle w:val="22"/>
            </w:pPr>
            <w:r>
              <w:t>受救助学生在问卷调查中表示满意和比较满意的人数占问卷总人数的比例</w:t>
            </w:r>
          </w:p>
        </w:tc>
        <w:tc>
          <w:tcPr>
            <w:tcW w:w="2551" w:type="dxa"/>
            <w:vAlign w:val="center"/>
          </w:tcPr>
          <w:p>
            <w:pPr>
              <w:pStyle w:val="22"/>
            </w:pPr>
            <w:r>
              <w:t>≥95%</w:t>
            </w:r>
          </w:p>
        </w:tc>
        <w:tc>
          <w:tcPr>
            <w:tcW w:w="2268" w:type="dxa"/>
            <w:vAlign w:val="center"/>
          </w:tcPr>
          <w:p>
            <w:pPr>
              <w:pStyle w:val="2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7、关于提前下达2023年现代职业教育质量提升计划资金预算的通知(中等职业教育达标工程)(冀财教[2022]155号)绩效目标表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2"/>
            </w:pPr>
            <w:r>
              <w:t>1.改善中等职业学校办学条件，为学生们营造更好的学习生活环境；</w:t>
            </w:r>
            <w:r>
              <w:tab/>
            </w:r>
            <w:r>
              <w:tab/>
            </w:r>
            <w:r>
              <w:tab/>
            </w:r>
            <w:r>
              <w:tab/>
            </w:r>
            <w:r>
              <w:tab/>
            </w:r>
            <w:r>
              <w:tab/>
            </w:r>
          </w:p>
          <w:p>
            <w:pPr>
              <w:pStyle w:val="22"/>
            </w:pPr>
            <w:r>
              <w:t>2.改善实训教学设施条件，建设电子商务实训室和录播室，提升办学实力，促进人才培养</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产出指标</w:t>
            </w:r>
          </w:p>
        </w:tc>
        <w:tc>
          <w:tcPr>
            <w:tcW w:w="2268" w:type="dxa"/>
            <w:vAlign w:val="center"/>
          </w:tcPr>
          <w:p>
            <w:pPr>
              <w:pStyle w:val="22"/>
            </w:pPr>
            <w:r>
              <w:t>数量指标</w:t>
            </w:r>
          </w:p>
        </w:tc>
        <w:tc>
          <w:tcPr>
            <w:tcW w:w="2835" w:type="dxa"/>
            <w:vAlign w:val="center"/>
          </w:tcPr>
          <w:p>
            <w:pPr>
              <w:pStyle w:val="22"/>
            </w:pPr>
            <w:r>
              <w:t>职业学校购置教学设备</w:t>
            </w:r>
          </w:p>
        </w:tc>
        <w:tc>
          <w:tcPr>
            <w:tcW w:w="2835" w:type="dxa"/>
            <w:vAlign w:val="center"/>
          </w:tcPr>
          <w:p>
            <w:pPr>
              <w:pStyle w:val="22"/>
            </w:pPr>
            <w:r>
              <w:t>职业学校购置教学设备</w:t>
            </w:r>
          </w:p>
        </w:tc>
        <w:tc>
          <w:tcPr>
            <w:tcW w:w="2551" w:type="dxa"/>
            <w:vAlign w:val="center"/>
          </w:tcPr>
          <w:p>
            <w:pPr>
              <w:pStyle w:val="22"/>
            </w:pPr>
            <w:r>
              <w:t>≥200台套</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质量指标</w:t>
            </w:r>
          </w:p>
        </w:tc>
        <w:tc>
          <w:tcPr>
            <w:tcW w:w="2835" w:type="dxa"/>
            <w:vAlign w:val="center"/>
          </w:tcPr>
          <w:p>
            <w:pPr>
              <w:pStyle w:val="22"/>
            </w:pPr>
            <w:r>
              <w:t>按预算资金完成率</w:t>
            </w:r>
          </w:p>
        </w:tc>
        <w:tc>
          <w:tcPr>
            <w:tcW w:w="2835" w:type="dxa"/>
            <w:vAlign w:val="center"/>
          </w:tcPr>
          <w:p>
            <w:pPr>
              <w:pStyle w:val="22"/>
            </w:pPr>
            <w:r>
              <w:t>按预算资金完成率</w:t>
            </w:r>
          </w:p>
        </w:tc>
        <w:tc>
          <w:tcPr>
            <w:tcW w:w="2551" w:type="dxa"/>
            <w:vAlign w:val="center"/>
          </w:tcPr>
          <w:p>
            <w:pPr>
              <w:pStyle w:val="22"/>
            </w:pPr>
            <w:r>
              <w:t>≥90%</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时效指标</w:t>
            </w:r>
          </w:p>
        </w:tc>
        <w:tc>
          <w:tcPr>
            <w:tcW w:w="2835" w:type="dxa"/>
            <w:vAlign w:val="center"/>
          </w:tcPr>
          <w:p>
            <w:pPr>
              <w:pStyle w:val="22"/>
            </w:pPr>
            <w:r>
              <w:t>设备投入使用时间</w:t>
            </w:r>
          </w:p>
        </w:tc>
        <w:tc>
          <w:tcPr>
            <w:tcW w:w="2835" w:type="dxa"/>
            <w:vAlign w:val="center"/>
          </w:tcPr>
          <w:p>
            <w:pPr>
              <w:pStyle w:val="22"/>
            </w:pPr>
            <w:r>
              <w:t>设备投入使用时间</w:t>
            </w:r>
          </w:p>
        </w:tc>
        <w:tc>
          <w:tcPr>
            <w:tcW w:w="2551" w:type="dxa"/>
            <w:vAlign w:val="center"/>
          </w:tcPr>
          <w:p>
            <w:pPr>
              <w:pStyle w:val="22"/>
            </w:pPr>
            <w:r>
              <w:t>≤12月</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成本指标</w:t>
            </w:r>
          </w:p>
        </w:tc>
        <w:tc>
          <w:tcPr>
            <w:tcW w:w="2835" w:type="dxa"/>
            <w:vAlign w:val="center"/>
          </w:tcPr>
          <w:p>
            <w:pPr>
              <w:pStyle w:val="22"/>
            </w:pPr>
            <w:r>
              <w:t>购置仪器设备合格率</w:t>
            </w:r>
          </w:p>
        </w:tc>
        <w:tc>
          <w:tcPr>
            <w:tcW w:w="2835" w:type="dxa"/>
            <w:vAlign w:val="center"/>
          </w:tcPr>
          <w:p>
            <w:pPr>
              <w:pStyle w:val="22"/>
            </w:pPr>
            <w:r>
              <w:t>购置仪器设备合格率</w:t>
            </w:r>
          </w:p>
        </w:tc>
        <w:tc>
          <w:tcPr>
            <w:tcW w:w="2551" w:type="dxa"/>
            <w:vAlign w:val="center"/>
          </w:tcPr>
          <w:p>
            <w:pPr>
              <w:pStyle w:val="22"/>
            </w:pPr>
            <w:r>
              <w:t>100%</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效益指标</w:t>
            </w:r>
          </w:p>
        </w:tc>
        <w:tc>
          <w:tcPr>
            <w:tcW w:w="2268" w:type="dxa"/>
            <w:vAlign w:val="center"/>
          </w:tcPr>
          <w:p>
            <w:pPr>
              <w:pStyle w:val="22"/>
            </w:pPr>
            <w:r>
              <w:t>社会效益指标</w:t>
            </w:r>
          </w:p>
        </w:tc>
        <w:tc>
          <w:tcPr>
            <w:tcW w:w="2835" w:type="dxa"/>
            <w:vAlign w:val="center"/>
          </w:tcPr>
          <w:p>
            <w:pPr>
              <w:pStyle w:val="22"/>
            </w:pPr>
            <w:r>
              <w:t>设备利用率</w:t>
            </w:r>
          </w:p>
        </w:tc>
        <w:tc>
          <w:tcPr>
            <w:tcW w:w="2835" w:type="dxa"/>
            <w:vAlign w:val="center"/>
          </w:tcPr>
          <w:p>
            <w:pPr>
              <w:pStyle w:val="22"/>
            </w:pPr>
            <w:r>
              <w:t>设备利用率</w:t>
            </w:r>
          </w:p>
        </w:tc>
        <w:tc>
          <w:tcPr>
            <w:tcW w:w="2551" w:type="dxa"/>
            <w:vAlign w:val="center"/>
          </w:tcPr>
          <w:p>
            <w:pPr>
              <w:pStyle w:val="22"/>
            </w:pPr>
            <w:r>
              <w:t>≥90%</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可持续影响指标</w:t>
            </w:r>
          </w:p>
        </w:tc>
        <w:tc>
          <w:tcPr>
            <w:tcW w:w="2835" w:type="dxa"/>
            <w:vAlign w:val="center"/>
          </w:tcPr>
          <w:p>
            <w:pPr>
              <w:pStyle w:val="22"/>
            </w:pPr>
            <w:r>
              <w:t>设备可持续使用年限</w:t>
            </w:r>
          </w:p>
        </w:tc>
        <w:tc>
          <w:tcPr>
            <w:tcW w:w="2835" w:type="dxa"/>
            <w:vAlign w:val="center"/>
          </w:tcPr>
          <w:p>
            <w:pPr>
              <w:pStyle w:val="22"/>
            </w:pPr>
            <w:r>
              <w:t>设备可持续使用年限</w:t>
            </w:r>
          </w:p>
        </w:tc>
        <w:tc>
          <w:tcPr>
            <w:tcW w:w="2551" w:type="dxa"/>
            <w:vAlign w:val="center"/>
          </w:tcPr>
          <w:p>
            <w:pPr>
              <w:pStyle w:val="22"/>
            </w:pPr>
            <w:r>
              <w:t>≥5年</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3"/>
            </w:pPr>
            <w:r>
              <w:t>满意度指标</w:t>
            </w:r>
          </w:p>
        </w:tc>
        <w:tc>
          <w:tcPr>
            <w:tcW w:w="2268" w:type="dxa"/>
            <w:vAlign w:val="center"/>
          </w:tcPr>
          <w:p>
            <w:pPr>
              <w:pStyle w:val="22"/>
            </w:pPr>
            <w:r>
              <w:t>服务对象满意度指标</w:t>
            </w:r>
          </w:p>
        </w:tc>
        <w:tc>
          <w:tcPr>
            <w:tcW w:w="2835" w:type="dxa"/>
            <w:vAlign w:val="center"/>
          </w:tcPr>
          <w:p>
            <w:pPr>
              <w:pStyle w:val="22"/>
            </w:pPr>
            <w:r>
              <w:t>学生对学校满意度</w:t>
            </w:r>
          </w:p>
        </w:tc>
        <w:tc>
          <w:tcPr>
            <w:tcW w:w="2835" w:type="dxa"/>
            <w:vAlign w:val="center"/>
          </w:tcPr>
          <w:p>
            <w:pPr>
              <w:pStyle w:val="22"/>
            </w:pPr>
            <w:r>
              <w:t>学生对学校满意度</w:t>
            </w:r>
          </w:p>
        </w:tc>
        <w:tc>
          <w:tcPr>
            <w:tcW w:w="2551" w:type="dxa"/>
            <w:vAlign w:val="center"/>
          </w:tcPr>
          <w:p>
            <w:pPr>
              <w:pStyle w:val="22"/>
            </w:pPr>
            <w:r>
              <w:t>≥95%</w:t>
            </w:r>
          </w:p>
        </w:tc>
        <w:tc>
          <w:tcPr>
            <w:tcW w:w="2268" w:type="dxa"/>
            <w:vAlign w:val="center"/>
          </w:tcPr>
          <w:p>
            <w:pPr>
              <w:pStyle w:val="22"/>
            </w:pPr>
            <w:r>
              <w:t>调查问券</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8、关于提前下达2023年中央学生资助补助经费预算(直达资金)的通知(中职助学金)(冀财教[2022]178号)绩效目标表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2"/>
            </w:pPr>
            <w:r>
              <w:t>1.通过为经济困难学生提供助学金，达到帮助其完成学业的目标。</w:t>
            </w:r>
          </w:p>
          <w:p>
            <w:pPr>
              <w:pStyle w:val="22"/>
            </w:pPr>
            <w:r>
              <w:t>2.通过落实中等职业学校助学金政策，提升学生满意度。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产出指标</w:t>
            </w:r>
          </w:p>
        </w:tc>
        <w:tc>
          <w:tcPr>
            <w:tcW w:w="2268" w:type="dxa"/>
            <w:vAlign w:val="center"/>
          </w:tcPr>
          <w:p>
            <w:pPr>
              <w:pStyle w:val="22"/>
            </w:pPr>
            <w:r>
              <w:t>数量指标</w:t>
            </w:r>
          </w:p>
        </w:tc>
        <w:tc>
          <w:tcPr>
            <w:tcW w:w="2835" w:type="dxa"/>
            <w:vAlign w:val="center"/>
          </w:tcPr>
          <w:p>
            <w:pPr>
              <w:pStyle w:val="22"/>
            </w:pPr>
            <w:r>
              <w:t>享受助学金（人）</w:t>
            </w:r>
          </w:p>
        </w:tc>
        <w:tc>
          <w:tcPr>
            <w:tcW w:w="2835" w:type="dxa"/>
            <w:vAlign w:val="center"/>
          </w:tcPr>
          <w:p>
            <w:pPr>
              <w:pStyle w:val="22"/>
            </w:pPr>
            <w:r>
              <w:t>享受助学金人数</w:t>
            </w:r>
          </w:p>
        </w:tc>
        <w:tc>
          <w:tcPr>
            <w:tcW w:w="2551" w:type="dxa"/>
            <w:vAlign w:val="center"/>
          </w:tcPr>
          <w:p>
            <w:pPr>
              <w:pStyle w:val="22"/>
            </w:pPr>
            <w:r>
              <w:t>≥25人</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质量指标</w:t>
            </w:r>
          </w:p>
        </w:tc>
        <w:tc>
          <w:tcPr>
            <w:tcW w:w="2835" w:type="dxa"/>
            <w:vAlign w:val="center"/>
          </w:tcPr>
          <w:p>
            <w:pPr>
              <w:pStyle w:val="22"/>
            </w:pPr>
            <w:r>
              <w:t>助学金发放率（%）</w:t>
            </w:r>
          </w:p>
        </w:tc>
        <w:tc>
          <w:tcPr>
            <w:tcW w:w="2835" w:type="dxa"/>
            <w:vAlign w:val="center"/>
          </w:tcPr>
          <w:p>
            <w:pPr>
              <w:pStyle w:val="22"/>
            </w:pPr>
            <w:r>
              <w:t>给符合资助条件的贫困生发放助学金的比率</w:t>
            </w:r>
          </w:p>
        </w:tc>
        <w:tc>
          <w:tcPr>
            <w:tcW w:w="2551" w:type="dxa"/>
            <w:vAlign w:val="center"/>
          </w:tcPr>
          <w:p>
            <w:pPr>
              <w:pStyle w:val="22"/>
            </w:pPr>
            <w:r>
              <w:t>≥95%</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时效指标</w:t>
            </w:r>
          </w:p>
        </w:tc>
        <w:tc>
          <w:tcPr>
            <w:tcW w:w="2835" w:type="dxa"/>
            <w:vAlign w:val="center"/>
          </w:tcPr>
          <w:p>
            <w:pPr>
              <w:pStyle w:val="22"/>
            </w:pPr>
            <w:r>
              <w:t>助学金发放完成时限</w:t>
            </w:r>
          </w:p>
        </w:tc>
        <w:tc>
          <w:tcPr>
            <w:tcW w:w="2835" w:type="dxa"/>
            <w:vAlign w:val="center"/>
          </w:tcPr>
          <w:p>
            <w:pPr>
              <w:pStyle w:val="22"/>
            </w:pPr>
            <w:r>
              <w:t>助学金全部发放完成时限</w:t>
            </w:r>
          </w:p>
        </w:tc>
        <w:tc>
          <w:tcPr>
            <w:tcW w:w="2551" w:type="dxa"/>
            <w:vAlign w:val="center"/>
          </w:tcPr>
          <w:p>
            <w:pPr>
              <w:pStyle w:val="22"/>
            </w:pPr>
            <w:r>
              <w:t>12月</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成本指标</w:t>
            </w:r>
          </w:p>
        </w:tc>
        <w:tc>
          <w:tcPr>
            <w:tcW w:w="2835" w:type="dxa"/>
            <w:vAlign w:val="center"/>
          </w:tcPr>
          <w:p>
            <w:pPr>
              <w:pStyle w:val="22"/>
            </w:pPr>
            <w:r>
              <w:t>补助标准（元/人）</w:t>
            </w:r>
          </w:p>
        </w:tc>
        <w:tc>
          <w:tcPr>
            <w:tcW w:w="2835" w:type="dxa"/>
            <w:vAlign w:val="center"/>
          </w:tcPr>
          <w:p>
            <w:pPr>
              <w:pStyle w:val="22"/>
            </w:pPr>
            <w:r>
              <w:t>每年补助每名贫困生标准</w:t>
            </w:r>
          </w:p>
        </w:tc>
        <w:tc>
          <w:tcPr>
            <w:tcW w:w="2551" w:type="dxa"/>
            <w:vAlign w:val="center"/>
          </w:tcPr>
          <w:p>
            <w:pPr>
              <w:pStyle w:val="22"/>
            </w:pPr>
            <w:r>
              <w:t>2000元/人</w:t>
            </w:r>
          </w:p>
        </w:tc>
        <w:tc>
          <w:tcPr>
            <w:tcW w:w="2268" w:type="dxa"/>
            <w:vAlign w:val="center"/>
          </w:tcPr>
          <w:p>
            <w:pPr>
              <w:pStyle w:val="22"/>
            </w:pPr>
            <w:r>
              <w:t>关于提前下达2023年中央学生资助补助经费预算(直达资金)的通知(中职助学金)(冀财教[2022]178号)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效益指标</w:t>
            </w:r>
          </w:p>
        </w:tc>
        <w:tc>
          <w:tcPr>
            <w:tcW w:w="2268" w:type="dxa"/>
            <w:vAlign w:val="center"/>
          </w:tcPr>
          <w:p>
            <w:pPr>
              <w:pStyle w:val="22"/>
            </w:pPr>
            <w:r>
              <w:t>社会效益指标</w:t>
            </w:r>
          </w:p>
        </w:tc>
        <w:tc>
          <w:tcPr>
            <w:tcW w:w="2835" w:type="dxa"/>
            <w:vAlign w:val="center"/>
          </w:tcPr>
          <w:p>
            <w:pPr>
              <w:pStyle w:val="22"/>
            </w:pPr>
            <w:r>
              <w:t>减轻学生家庭负担</w:t>
            </w:r>
          </w:p>
        </w:tc>
        <w:tc>
          <w:tcPr>
            <w:tcW w:w="2835" w:type="dxa"/>
            <w:vAlign w:val="center"/>
          </w:tcPr>
          <w:p>
            <w:pPr>
              <w:pStyle w:val="22"/>
            </w:pPr>
            <w:r>
              <w:t>减轻家庭经济困难学生教育负担</w:t>
            </w:r>
          </w:p>
        </w:tc>
        <w:tc>
          <w:tcPr>
            <w:tcW w:w="2551" w:type="dxa"/>
            <w:vAlign w:val="center"/>
          </w:tcPr>
          <w:p>
            <w:pPr>
              <w:pStyle w:val="22"/>
            </w:pPr>
            <w:r>
              <w:t>有效减轻</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可持续影响指标</w:t>
            </w:r>
          </w:p>
        </w:tc>
        <w:tc>
          <w:tcPr>
            <w:tcW w:w="2835" w:type="dxa"/>
            <w:vAlign w:val="center"/>
          </w:tcPr>
          <w:p>
            <w:pPr>
              <w:pStyle w:val="22"/>
            </w:pPr>
            <w:r>
              <w:t>对职业高中学生资助年限（年）</w:t>
            </w:r>
          </w:p>
        </w:tc>
        <w:tc>
          <w:tcPr>
            <w:tcW w:w="2835" w:type="dxa"/>
            <w:vAlign w:val="center"/>
          </w:tcPr>
          <w:p>
            <w:pPr>
              <w:pStyle w:val="22"/>
            </w:pPr>
            <w:r>
              <w:t>对在校生实行免学费政策年限</w:t>
            </w:r>
          </w:p>
        </w:tc>
        <w:tc>
          <w:tcPr>
            <w:tcW w:w="2551" w:type="dxa"/>
            <w:vAlign w:val="center"/>
          </w:tcPr>
          <w:p>
            <w:pPr>
              <w:pStyle w:val="22"/>
            </w:pPr>
            <w:r>
              <w:t>3年</w:t>
            </w:r>
          </w:p>
        </w:tc>
        <w:tc>
          <w:tcPr>
            <w:tcW w:w="2268" w:type="dxa"/>
            <w:vAlign w:val="center"/>
          </w:tcPr>
          <w:p>
            <w:pPr>
              <w:pStyle w:val="22"/>
            </w:pPr>
            <w:r>
              <w:t>关于提前下达2023年中央学生资助补助经费预算(直达资金)的通知(中职助学金)(冀财教[2022]178号)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3"/>
            </w:pPr>
            <w:r>
              <w:t>满意度指标</w:t>
            </w:r>
          </w:p>
        </w:tc>
        <w:tc>
          <w:tcPr>
            <w:tcW w:w="2268" w:type="dxa"/>
            <w:vAlign w:val="center"/>
          </w:tcPr>
          <w:p>
            <w:pPr>
              <w:pStyle w:val="22"/>
            </w:pPr>
            <w:r>
              <w:t>服务对象满意度指标</w:t>
            </w:r>
          </w:p>
        </w:tc>
        <w:tc>
          <w:tcPr>
            <w:tcW w:w="2835" w:type="dxa"/>
            <w:vAlign w:val="center"/>
          </w:tcPr>
          <w:p>
            <w:pPr>
              <w:pStyle w:val="22"/>
            </w:pPr>
            <w:r>
              <w:t>学生对学校的满意度（%）</w:t>
            </w:r>
          </w:p>
        </w:tc>
        <w:tc>
          <w:tcPr>
            <w:tcW w:w="2835" w:type="dxa"/>
            <w:vAlign w:val="center"/>
          </w:tcPr>
          <w:p>
            <w:pPr>
              <w:pStyle w:val="22"/>
            </w:pPr>
            <w:r>
              <w:t>受救助学生在问卷调查中表示满意和比较满意的人数占问卷总人数的比例</w:t>
            </w:r>
          </w:p>
        </w:tc>
        <w:tc>
          <w:tcPr>
            <w:tcW w:w="2551" w:type="dxa"/>
            <w:vAlign w:val="center"/>
          </w:tcPr>
          <w:p>
            <w:pPr>
              <w:pStyle w:val="22"/>
            </w:pPr>
            <w:r>
              <w:t>≥95%</w:t>
            </w:r>
          </w:p>
        </w:tc>
        <w:tc>
          <w:tcPr>
            <w:tcW w:w="2268" w:type="dxa"/>
            <w:vAlign w:val="center"/>
          </w:tcPr>
          <w:p>
            <w:pPr>
              <w:pStyle w:val="2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9、关于下达2022年中央现代职业教育质量提升计划补助资金预算的通知(中职“达标”工程)(冀财教[2022]80号)绩效目标表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2"/>
            </w:pPr>
            <w:r>
              <w:t>1.改善中等职业学校办学条件。</w:t>
            </w:r>
          </w:p>
          <w:p>
            <w:pPr>
              <w:pStyle w:val="22"/>
            </w:pPr>
            <w:r>
              <w:t>2.购置电脑及会计教学软件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产出指标</w:t>
            </w:r>
          </w:p>
        </w:tc>
        <w:tc>
          <w:tcPr>
            <w:tcW w:w="2268" w:type="dxa"/>
            <w:vAlign w:val="center"/>
          </w:tcPr>
          <w:p>
            <w:pPr>
              <w:pStyle w:val="22"/>
            </w:pPr>
            <w:r>
              <w:t>数量指标</w:t>
            </w:r>
          </w:p>
        </w:tc>
        <w:tc>
          <w:tcPr>
            <w:tcW w:w="2835" w:type="dxa"/>
            <w:vAlign w:val="center"/>
          </w:tcPr>
          <w:p>
            <w:pPr>
              <w:pStyle w:val="22"/>
            </w:pPr>
            <w:r>
              <w:t>职业学校购置教学设备</w:t>
            </w:r>
          </w:p>
        </w:tc>
        <w:tc>
          <w:tcPr>
            <w:tcW w:w="2835" w:type="dxa"/>
            <w:vAlign w:val="center"/>
          </w:tcPr>
          <w:p>
            <w:pPr>
              <w:pStyle w:val="22"/>
            </w:pPr>
            <w:r>
              <w:t>职业学校购置教学设备</w:t>
            </w:r>
          </w:p>
        </w:tc>
        <w:tc>
          <w:tcPr>
            <w:tcW w:w="2551" w:type="dxa"/>
            <w:vAlign w:val="center"/>
          </w:tcPr>
          <w:p>
            <w:pPr>
              <w:pStyle w:val="22"/>
            </w:pPr>
            <w:r>
              <w:t>≤80台套</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质量指标</w:t>
            </w:r>
          </w:p>
        </w:tc>
        <w:tc>
          <w:tcPr>
            <w:tcW w:w="2835" w:type="dxa"/>
            <w:vAlign w:val="center"/>
          </w:tcPr>
          <w:p>
            <w:pPr>
              <w:pStyle w:val="22"/>
            </w:pPr>
            <w:r>
              <w:t>按预算资金完成率</w:t>
            </w:r>
          </w:p>
        </w:tc>
        <w:tc>
          <w:tcPr>
            <w:tcW w:w="2835" w:type="dxa"/>
            <w:vAlign w:val="center"/>
          </w:tcPr>
          <w:p>
            <w:pPr>
              <w:pStyle w:val="22"/>
            </w:pPr>
            <w:r>
              <w:t>按预算资金完成率</w:t>
            </w:r>
          </w:p>
        </w:tc>
        <w:tc>
          <w:tcPr>
            <w:tcW w:w="2551" w:type="dxa"/>
            <w:vAlign w:val="center"/>
          </w:tcPr>
          <w:p>
            <w:pPr>
              <w:pStyle w:val="22"/>
            </w:pPr>
            <w:r>
              <w:t>≥90%</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时效指标</w:t>
            </w:r>
          </w:p>
        </w:tc>
        <w:tc>
          <w:tcPr>
            <w:tcW w:w="2835" w:type="dxa"/>
            <w:vAlign w:val="center"/>
          </w:tcPr>
          <w:p>
            <w:pPr>
              <w:pStyle w:val="22"/>
            </w:pPr>
            <w:r>
              <w:t>设备投入使用时间</w:t>
            </w:r>
          </w:p>
        </w:tc>
        <w:tc>
          <w:tcPr>
            <w:tcW w:w="2835" w:type="dxa"/>
            <w:vAlign w:val="center"/>
          </w:tcPr>
          <w:p>
            <w:pPr>
              <w:pStyle w:val="22"/>
            </w:pPr>
            <w:r>
              <w:t>设备投入使用时间</w:t>
            </w:r>
          </w:p>
        </w:tc>
        <w:tc>
          <w:tcPr>
            <w:tcW w:w="2551" w:type="dxa"/>
            <w:vAlign w:val="center"/>
          </w:tcPr>
          <w:p>
            <w:pPr>
              <w:pStyle w:val="22"/>
            </w:pPr>
            <w:r>
              <w:t>≤12月</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成本指标</w:t>
            </w:r>
          </w:p>
        </w:tc>
        <w:tc>
          <w:tcPr>
            <w:tcW w:w="2835" w:type="dxa"/>
            <w:vAlign w:val="center"/>
          </w:tcPr>
          <w:p>
            <w:pPr>
              <w:pStyle w:val="22"/>
            </w:pPr>
            <w:r>
              <w:t>购置仪器设备合格率</w:t>
            </w:r>
          </w:p>
        </w:tc>
        <w:tc>
          <w:tcPr>
            <w:tcW w:w="2835" w:type="dxa"/>
            <w:vAlign w:val="center"/>
          </w:tcPr>
          <w:p>
            <w:pPr>
              <w:pStyle w:val="22"/>
            </w:pPr>
            <w:r>
              <w:t>购置仪器设备合格率</w:t>
            </w:r>
          </w:p>
        </w:tc>
        <w:tc>
          <w:tcPr>
            <w:tcW w:w="2551" w:type="dxa"/>
            <w:vAlign w:val="center"/>
          </w:tcPr>
          <w:p>
            <w:pPr>
              <w:pStyle w:val="22"/>
            </w:pPr>
            <w:r>
              <w:t>100%</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效益指标</w:t>
            </w:r>
          </w:p>
        </w:tc>
        <w:tc>
          <w:tcPr>
            <w:tcW w:w="2268" w:type="dxa"/>
            <w:vAlign w:val="center"/>
          </w:tcPr>
          <w:p>
            <w:pPr>
              <w:pStyle w:val="22"/>
            </w:pPr>
            <w:r>
              <w:t>社会效益指标</w:t>
            </w:r>
          </w:p>
        </w:tc>
        <w:tc>
          <w:tcPr>
            <w:tcW w:w="2835" w:type="dxa"/>
            <w:vAlign w:val="center"/>
          </w:tcPr>
          <w:p>
            <w:pPr>
              <w:pStyle w:val="22"/>
            </w:pPr>
            <w:r>
              <w:t>设备利用率</w:t>
            </w:r>
          </w:p>
        </w:tc>
        <w:tc>
          <w:tcPr>
            <w:tcW w:w="2835" w:type="dxa"/>
            <w:vAlign w:val="center"/>
          </w:tcPr>
          <w:p>
            <w:pPr>
              <w:pStyle w:val="22"/>
            </w:pPr>
            <w:r>
              <w:t>设备利用率</w:t>
            </w:r>
          </w:p>
        </w:tc>
        <w:tc>
          <w:tcPr>
            <w:tcW w:w="2551" w:type="dxa"/>
            <w:vAlign w:val="center"/>
          </w:tcPr>
          <w:p>
            <w:pPr>
              <w:pStyle w:val="22"/>
            </w:pPr>
            <w:r>
              <w:t>≥90%</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可持续影响指标</w:t>
            </w:r>
          </w:p>
        </w:tc>
        <w:tc>
          <w:tcPr>
            <w:tcW w:w="2835" w:type="dxa"/>
            <w:vAlign w:val="center"/>
          </w:tcPr>
          <w:p>
            <w:pPr>
              <w:pStyle w:val="22"/>
            </w:pPr>
            <w:r>
              <w:t>设备可持续使用年限</w:t>
            </w:r>
          </w:p>
        </w:tc>
        <w:tc>
          <w:tcPr>
            <w:tcW w:w="2835" w:type="dxa"/>
            <w:vAlign w:val="center"/>
          </w:tcPr>
          <w:p>
            <w:pPr>
              <w:pStyle w:val="22"/>
            </w:pPr>
            <w:r>
              <w:t>设备可持续使用年限</w:t>
            </w:r>
          </w:p>
        </w:tc>
        <w:tc>
          <w:tcPr>
            <w:tcW w:w="2551" w:type="dxa"/>
            <w:vAlign w:val="center"/>
          </w:tcPr>
          <w:p>
            <w:pPr>
              <w:pStyle w:val="22"/>
            </w:pPr>
            <w:r>
              <w:t>≥5年</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3"/>
            </w:pPr>
            <w:r>
              <w:t>满意度指标</w:t>
            </w:r>
          </w:p>
        </w:tc>
        <w:tc>
          <w:tcPr>
            <w:tcW w:w="2268" w:type="dxa"/>
            <w:vAlign w:val="center"/>
          </w:tcPr>
          <w:p>
            <w:pPr>
              <w:pStyle w:val="22"/>
            </w:pPr>
            <w:r>
              <w:t>服务对象满意度指标</w:t>
            </w:r>
          </w:p>
        </w:tc>
        <w:tc>
          <w:tcPr>
            <w:tcW w:w="2835" w:type="dxa"/>
            <w:vAlign w:val="center"/>
          </w:tcPr>
          <w:p>
            <w:pPr>
              <w:pStyle w:val="22"/>
            </w:pPr>
            <w:r>
              <w:t>学生对学校满意度</w:t>
            </w:r>
          </w:p>
        </w:tc>
        <w:tc>
          <w:tcPr>
            <w:tcW w:w="2835" w:type="dxa"/>
            <w:vAlign w:val="center"/>
          </w:tcPr>
          <w:p>
            <w:pPr>
              <w:pStyle w:val="22"/>
            </w:pPr>
            <w:r>
              <w:t>学生对学校满意度</w:t>
            </w:r>
          </w:p>
        </w:tc>
        <w:tc>
          <w:tcPr>
            <w:tcW w:w="2551" w:type="dxa"/>
            <w:vAlign w:val="center"/>
          </w:tcPr>
          <w:p>
            <w:pPr>
              <w:pStyle w:val="22"/>
            </w:pPr>
            <w:r>
              <w:t>≥95%</w:t>
            </w:r>
          </w:p>
        </w:tc>
        <w:tc>
          <w:tcPr>
            <w:tcW w:w="2268" w:type="dxa"/>
            <w:vAlign w:val="center"/>
          </w:tcPr>
          <w:p>
            <w:pPr>
              <w:pStyle w:val="22"/>
            </w:pPr>
            <w:r>
              <w:t>调查问券</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10、关于下达2022年中央现代职业教育质量提升计划补助资金预算的通知(中职改善办学条件)(冀财教[2022]80号)绩效目标表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2"/>
            </w:pPr>
            <w:r>
              <w:t>1.改善中等职业学校办学条件</w:t>
            </w:r>
            <w:r>
              <w:tab/>
            </w:r>
            <w:r>
              <w:tab/>
            </w:r>
            <w:r>
              <w:tab/>
            </w:r>
          </w:p>
          <w:p>
            <w:pPr>
              <w:pStyle w:val="22"/>
            </w:pPr>
          </w:p>
          <w:p>
            <w:pPr>
              <w:pStyle w:val="22"/>
            </w:pPr>
            <w:r>
              <w:t>2.购置电脑及会计教学软件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产出指标</w:t>
            </w:r>
          </w:p>
        </w:tc>
        <w:tc>
          <w:tcPr>
            <w:tcW w:w="2268" w:type="dxa"/>
            <w:vAlign w:val="center"/>
          </w:tcPr>
          <w:p>
            <w:pPr>
              <w:pStyle w:val="22"/>
            </w:pPr>
            <w:r>
              <w:t>数量指标</w:t>
            </w:r>
          </w:p>
        </w:tc>
        <w:tc>
          <w:tcPr>
            <w:tcW w:w="2835" w:type="dxa"/>
            <w:vAlign w:val="center"/>
          </w:tcPr>
          <w:p>
            <w:pPr>
              <w:pStyle w:val="22"/>
            </w:pPr>
            <w:r>
              <w:t>实训基地建设（个）</w:t>
            </w:r>
          </w:p>
        </w:tc>
        <w:tc>
          <w:tcPr>
            <w:tcW w:w="2835" w:type="dxa"/>
            <w:vAlign w:val="center"/>
          </w:tcPr>
          <w:p>
            <w:pPr>
              <w:pStyle w:val="22"/>
            </w:pPr>
            <w:r>
              <w:t>实训基地建设（个）</w:t>
            </w:r>
          </w:p>
        </w:tc>
        <w:tc>
          <w:tcPr>
            <w:tcW w:w="2551" w:type="dxa"/>
            <w:vAlign w:val="center"/>
          </w:tcPr>
          <w:p>
            <w:pPr>
              <w:pStyle w:val="22"/>
            </w:pPr>
            <w:r>
              <w:t>≤1个</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质量指标</w:t>
            </w:r>
          </w:p>
        </w:tc>
        <w:tc>
          <w:tcPr>
            <w:tcW w:w="2835" w:type="dxa"/>
            <w:vAlign w:val="center"/>
          </w:tcPr>
          <w:p>
            <w:pPr>
              <w:pStyle w:val="22"/>
            </w:pPr>
            <w:r>
              <w:t>工程验收合格率</w:t>
            </w:r>
          </w:p>
        </w:tc>
        <w:tc>
          <w:tcPr>
            <w:tcW w:w="2835" w:type="dxa"/>
            <w:vAlign w:val="center"/>
          </w:tcPr>
          <w:p>
            <w:pPr>
              <w:pStyle w:val="22"/>
            </w:pPr>
            <w:r>
              <w:t>工程验收合格率</w:t>
            </w:r>
          </w:p>
        </w:tc>
        <w:tc>
          <w:tcPr>
            <w:tcW w:w="2551" w:type="dxa"/>
            <w:vAlign w:val="center"/>
          </w:tcPr>
          <w:p>
            <w:pPr>
              <w:pStyle w:val="22"/>
            </w:pPr>
            <w:r>
              <w:t>≥100%</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时效指标</w:t>
            </w:r>
          </w:p>
        </w:tc>
        <w:tc>
          <w:tcPr>
            <w:tcW w:w="2835" w:type="dxa"/>
            <w:vAlign w:val="center"/>
          </w:tcPr>
          <w:p>
            <w:pPr>
              <w:pStyle w:val="22"/>
            </w:pPr>
            <w:r>
              <w:t>设备投入使用时间</w:t>
            </w:r>
          </w:p>
        </w:tc>
        <w:tc>
          <w:tcPr>
            <w:tcW w:w="2835" w:type="dxa"/>
            <w:vAlign w:val="center"/>
          </w:tcPr>
          <w:p>
            <w:pPr>
              <w:pStyle w:val="22"/>
            </w:pPr>
            <w:r>
              <w:t>设备投入使用时间</w:t>
            </w:r>
          </w:p>
        </w:tc>
        <w:tc>
          <w:tcPr>
            <w:tcW w:w="2551" w:type="dxa"/>
            <w:vAlign w:val="center"/>
          </w:tcPr>
          <w:p>
            <w:pPr>
              <w:pStyle w:val="22"/>
            </w:pPr>
            <w:r>
              <w:t>≤12月</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成本指标</w:t>
            </w:r>
          </w:p>
        </w:tc>
        <w:tc>
          <w:tcPr>
            <w:tcW w:w="2835" w:type="dxa"/>
            <w:vAlign w:val="center"/>
          </w:tcPr>
          <w:p>
            <w:pPr>
              <w:pStyle w:val="22"/>
            </w:pPr>
            <w:r>
              <w:t>购置仪器设备合格率</w:t>
            </w:r>
          </w:p>
        </w:tc>
        <w:tc>
          <w:tcPr>
            <w:tcW w:w="2835" w:type="dxa"/>
            <w:vAlign w:val="center"/>
          </w:tcPr>
          <w:p>
            <w:pPr>
              <w:pStyle w:val="22"/>
            </w:pPr>
            <w:r>
              <w:t>购置仪器设备合格率</w:t>
            </w:r>
          </w:p>
        </w:tc>
        <w:tc>
          <w:tcPr>
            <w:tcW w:w="2551" w:type="dxa"/>
            <w:vAlign w:val="center"/>
          </w:tcPr>
          <w:p>
            <w:pPr>
              <w:pStyle w:val="22"/>
            </w:pPr>
            <w:r>
              <w:t>100%</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效益指标</w:t>
            </w:r>
          </w:p>
        </w:tc>
        <w:tc>
          <w:tcPr>
            <w:tcW w:w="2268" w:type="dxa"/>
            <w:vAlign w:val="center"/>
          </w:tcPr>
          <w:p>
            <w:pPr>
              <w:pStyle w:val="22"/>
            </w:pPr>
            <w:r>
              <w:t>社会效益指标</w:t>
            </w:r>
          </w:p>
        </w:tc>
        <w:tc>
          <w:tcPr>
            <w:tcW w:w="2835" w:type="dxa"/>
            <w:vAlign w:val="center"/>
          </w:tcPr>
          <w:p>
            <w:pPr>
              <w:pStyle w:val="22"/>
            </w:pPr>
            <w:r>
              <w:t>实训环境改善后增加工位</w:t>
            </w:r>
          </w:p>
        </w:tc>
        <w:tc>
          <w:tcPr>
            <w:tcW w:w="2835" w:type="dxa"/>
            <w:vAlign w:val="center"/>
          </w:tcPr>
          <w:p>
            <w:pPr>
              <w:pStyle w:val="22"/>
            </w:pPr>
            <w:r>
              <w:t>实训环境改善后增加工位</w:t>
            </w:r>
          </w:p>
        </w:tc>
        <w:tc>
          <w:tcPr>
            <w:tcW w:w="2551" w:type="dxa"/>
            <w:vAlign w:val="center"/>
          </w:tcPr>
          <w:p>
            <w:pPr>
              <w:pStyle w:val="22"/>
            </w:pPr>
            <w:r>
              <w:t>≥20个</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可持续影响指标</w:t>
            </w:r>
          </w:p>
        </w:tc>
        <w:tc>
          <w:tcPr>
            <w:tcW w:w="2835" w:type="dxa"/>
            <w:vAlign w:val="center"/>
          </w:tcPr>
          <w:p>
            <w:pPr>
              <w:pStyle w:val="22"/>
            </w:pPr>
            <w:r>
              <w:t>设备可持续使用年限</w:t>
            </w:r>
          </w:p>
        </w:tc>
        <w:tc>
          <w:tcPr>
            <w:tcW w:w="2835" w:type="dxa"/>
            <w:vAlign w:val="center"/>
          </w:tcPr>
          <w:p>
            <w:pPr>
              <w:pStyle w:val="22"/>
            </w:pPr>
            <w:r>
              <w:t>设备可持续使用年限</w:t>
            </w:r>
          </w:p>
        </w:tc>
        <w:tc>
          <w:tcPr>
            <w:tcW w:w="2551" w:type="dxa"/>
            <w:vAlign w:val="center"/>
          </w:tcPr>
          <w:p>
            <w:pPr>
              <w:pStyle w:val="22"/>
            </w:pPr>
            <w:r>
              <w:t>≥5年</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3"/>
            </w:pPr>
            <w:r>
              <w:t>满意度指标</w:t>
            </w:r>
          </w:p>
        </w:tc>
        <w:tc>
          <w:tcPr>
            <w:tcW w:w="2268" w:type="dxa"/>
            <w:vAlign w:val="center"/>
          </w:tcPr>
          <w:p>
            <w:pPr>
              <w:pStyle w:val="22"/>
            </w:pPr>
            <w:r>
              <w:t>服务对象满意度指标</w:t>
            </w:r>
          </w:p>
        </w:tc>
        <w:tc>
          <w:tcPr>
            <w:tcW w:w="2835" w:type="dxa"/>
            <w:vAlign w:val="center"/>
          </w:tcPr>
          <w:p>
            <w:pPr>
              <w:pStyle w:val="22"/>
            </w:pPr>
            <w:r>
              <w:t>学生对学校满意度</w:t>
            </w:r>
          </w:p>
        </w:tc>
        <w:tc>
          <w:tcPr>
            <w:tcW w:w="2835" w:type="dxa"/>
            <w:vAlign w:val="center"/>
          </w:tcPr>
          <w:p>
            <w:pPr>
              <w:pStyle w:val="22"/>
            </w:pPr>
            <w:r>
              <w:t>学生对学校满意度</w:t>
            </w:r>
          </w:p>
        </w:tc>
        <w:tc>
          <w:tcPr>
            <w:tcW w:w="2551" w:type="dxa"/>
            <w:vAlign w:val="center"/>
          </w:tcPr>
          <w:p>
            <w:pPr>
              <w:pStyle w:val="22"/>
            </w:pPr>
            <w:r>
              <w:t>≥95%</w:t>
            </w:r>
          </w:p>
        </w:tc>
        <w:tc>
          <w:tcPr>
            <w:tcW w:w="2268" w:type="dxa"/>
            <w:vAlign w:val="center"/>
          </w:tcPr>
          <w:p>
            <w:pPr>
              <w:pStyle w:val="22"/>
            </w:pPr>
            <w:r>
              <w:t>调查问券</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11、中等职业学校国家助学金本级配套资金绩效目标表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2"/>
            </w:pPr>
            <w:r>
              <w:t>1.通过为经济困难学生提供助学金，达到帮助其完成学业的目标。</w:t>
            </w:r>
          </w:p>
          <w:p>
            <w:pPr>
              <w:pStyle w:val="22"/>
            </w:pPr>
            <w:r>
              <w:t>2.通过落实中等职业学校助学金政策，提升学生满意度。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产出指标</w:t>
            </w:r>
          </w:p>
        </w:tc>
        <w:tc>
          <w:tcPr>
            <w:tcW w:w="2268" w:type="dxa"/>
            <w:vAlign w:val="center"/>
          </w:tcPr>
          <w:p>
            <w:pPr>
              <w:pStyle w:val="22"/>
            </w:pPr>
            <w:r>
              <w:t>数量指标</w:t>
            </w:r>
          </w:p>
        </w:tc>
        <w:tc>
          <w:tcPr>
            <w:tcW w:w="2835" w:type="dxa"/>
            <w:vAlign w:val="center"/>
          </w:tcPr>
          <w:p>
            <w:pPr>
              <w:pStyle w:val="22"/>
            </w:pPr>
            <w:r>
              <w:t>享受助学金（人）</w:t>
            </w:r>
          </w:p>
        </w:tc>
        <w:tc>
          <w:tcPr>
            <w:tcW w:w="2835" w:type="dxa"/>
            <w:vAlign w:val="center"/>
          </w:tcPr>
          <w:p>
            <w:pPr>
              <w:pStyle w:val="22"/>
            </w:pPr>
            <w:r>
              <w:t>享受助学金人数</w:t>
            </w:r>
          </w:p>
        </w:tc>
        <w:tc>
          <w:tcPr>
            <w:tcW w:w="2551" w:type="dxa"/>
            <w:vAlign w:val="center"/>
          </w:tcPr>
          <w:p>
            <w:pPr>
              <w:pStyle w:val="22"/>
            </w:pPr>
            <w:r>
              <w:t>≥25人</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质量指标</w:t>
            </w:r>
          </w:p>
        </w:tc>
        <w:tc>
          <w:tcPr>
            <w:tcW w:w="2835" w:type="dxa"/>
            <w:vAlign w:val="center"/>
          </w:tcPr>
          <w:p>
            <w:pPr>
              <w:pStyle w:val="22"/>
            </w:pPr>
            <w:r>
              <w:t>助学金发放率（%）</w:t>
            </w:r>
          </w:p>
        </w:tc>
        <w:tc>
          <w:tcPr>
            <w:tcW w:w="2835" w:type="dxa"/>
            <w:vAlign w:val="center"/>
          </w:tcPr>
          <w:p>
            <w:pPr>
              <w:pStyle w:val="22"/>
            </w:pPr>
            <w:r>
              <w:t>给符合资助条件的贫困生发放助学金的比率</w:t>
            </w:r>
          </w:p>
        </w:tc>
        <w:tc>
          <w:tcPr>
            <w:tcW w:w="2551" w:type="dxa"/>
            <w:vAlign w:val="center"/>
          </w:tcPr>
          <w:p>
            <w:pPr>
              <w:pStyle w:val="22"/>
            </w:pPr>
            <w:r>
              <w:t>100%</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时效指标</w:t>
            </w:r>
          </w:p>
        </w:tc>
        <w:tc>
          <w:tcPr>
            <w:tcW w:w="2835" w:type="dxa"/>
            <w:vAlign w:val="center"/>
          </w:tcPr>
          <w:p>
            <w:pPr>
              <w:pStyle w:val="22"/>
            </w:pPr>
            <w:r>
              <w:t>资金发放完毕</w:t>
            </w:r>
          </w:p>
        </w:tc>
        <w:tc>
          <w:tcPr>
            <w:tcW w:w="2835" w:type="dxa"/>
            <w:vAlign w:val="center"/>
          </w:tcPr>
          <w:p>
            <w:pPr>
              <w:pStyle w:val="22"/>
            </w:pPr>
            <w:r>
              <w:t>资金发放完毕时间</w:t>
            </w:r>
          </w:p>
        </w:tc>
        <w:tc>
          <w:tcPr>
            <w:tcW w:w="2551" w:type="dxa"/>
            <w:vAlign w:val="center"/>
          </w:tcPr>
          <w:p>
            <w:pPr>
              <w:pStyle w:val="22"/>
            </w:pPr>
            <w:r>
              <w:t>12月</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成本指标</w:t>
            </w:r>
          </w:p>
        </w:tc>
        <w:tc>
          <w:tcPr>
            <w:tcW w:w="2835" w:type="dxa"/>
            <w:vAlign w:val="center"/>
          </w:tcPr>
          <w:p>
            <w:pPr>
              <w:pStyle w:val="22"/>
            </w:pPr>
            <w:r>
              <w:t>补助标准（元/人）</w:t>
            </w:r>
          </w:p>
        </w:tc>
        <w:tc>
          <w:tcPr>
            <w:tcW w:w="2835" w:type="dxa"/>
            <w:vAlign w:val="center"/>
          </w:tcPr>
          <w:p>
            <w:pPr>
              <w:pStyle w:val="22"/>
            </w:pPr>
            <w:r>
              <w:t>每年补助每名贫困生标准</w:t>
            </w:r>
          </w:p>
        </w:tc>
        <w:tc>
          <w:tcPr>
            <w:tcW w:w="2551" w:type="dxa"/>
            <w:vAlign w:val="center"/>
          </w:tcPr>
          <w:p>
            <w:pPr>
              <w:pStyle w:val="22"/>
            </w:pPr>
            <w:r>
              <w:t>2000元</w:t>
            </w:r>
          </w:p>
        </w:tc>
        <w:tc>
          <w:tcPr>
            <w:tcW w:w="2268" w:type="dxa"/>
            <w:vAlign w:val="center"/>
          </w:tcPr>
          <w:p>
            <w:pPr>
              <w:pStyle w:val="22"/>
            </w:pPr>
            <w:r>
              <w:t>《关于转发(中等职业学校国家助学金管理办法)的通知》(冀财教[2017]14号)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效益指标</w:t>
            </w:r>
          </w:p>
        </w:tc>
        <w:tc>
          <w:tcPr>
            <w:tcW w:w="2268" w:type="dxa"/>
            <w:vAlign w:val="center"/>
          </w:tcPr>
          <w:p>
            <w:pPr>
              <w:pStyle w:val="22"/>
            </w:pPr>
            <w:r>
              <w:t>可持续影响指标</w:t>
            </w:r>
          </w:p>
        </w:tc>
        <w:tc>
          <w:tcPr>
            <w:tcW w:w="2835" w:type="dxa"/>
            <w:vAlign w:val="center"/>
          </w:tcPr>
          <w:p>
            <w:pPr>
              <w:pStyle w:val="22"/>
            </w:pPr>
            <w:r>
              <w:t>对职业高中学生资助年限（年）</w:t>
            </w:r>
          </w:p>
        </w:tc>
        <w:tc>
          <w:tcPr>
            <w:tcW w:w="2835" w:type="dxa"/>
            <w:vAlign w:val="center"/>
          </w:tcPr>
          <w:p>
            <w:pPr>
              <w:pStyle w:val="22"/>
            </w:pPr>
            <w:r>
              <w:t>对在校生实行助学金补助政策年限</w:t>
            </w:r>
          </w:p>
        </w:tc>
        <w:tc>
          <w:tcPr>
            <w:tcW w:w="2551" w:type="dxa"/>
            <w:vAlign w:val="center"/>
          </w:tcPr>
          <w:p>
            <w:pPr>
              <w:pStyle w:val="22"/>
            </w:pPr>
            <w:r>
              <w:t>2年</w:t>
            </w:r>
          </w:p>
        </w:tc>
        <w:tc>
          <w:tcPr>
            <w:tcW w:w="2268" w:type="dxa"/>
            <w:vAlign w:val="center"/>
          </w:tcPr>
          <w:p>
            <w:pPr>
              <w:pStyle w:val="22"/>
            </w:pPr>
            <w:r>
              <w:t>《关于转发(中等职业学校国家助学金管理办法)的通知》(冀财教[2017]14号)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社会效益指标</w:t>
            </w:r>
          </w:p>
        </w:tc>
        <w:tc>
          <w:tcPr>
            <w:tcW w:w="2835" w:type="dxa"/>
            <w:vAlign w:val="center"/>
          </w:tcPr>
          <w:p>
            <w:pPr>
              <w:pStyle w:val="22"/>
            </w:pPr>
            <w:r>
              <w:t>助学金足额发放率（%）</w:t>
            </w:r>
          </w:p>
        </w:tc>
        <w:tc>
          <w:tcPr>
            <w:tcW w:w="2835" w:type="dxa"/>
            <w:vAlign w:val="center"/>
          </w:tcPr>
          <w:p>
            <w:pPr>
              <w:pStyle w:val="22"/>
            </w:pPr>
            <w:r>
              <w:t>助学金足额发放给符合条件的贫困学生</w:t>
            </w:r>
          </w:p>
        </w:tc>
        <w:tc>
          <w:tcPr>
            <w:tcW w:w="2551" w:type="dxa"/>
            <w:vAlign w:val="center"/>
          </w:tcPr>
          <w:p>
            <w:pPr>
              <w:pStyle w:val="22"/>
            </w:pPr>
            <w:r>
              <w:t>有效减轻</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3"/>
            </w:pPr>
            <w:r>
              <w:t>满意度指标</w:t>
            </w:r>
          </w:p>
        </w:tc>
        <w:tc>
          <w:tcPr>
            <w:tcW w:w="2268" w:type="dxa"/>
            <w:vAlign w:val="center"/>
          </w:tcPr>
          <w:p>
            <w:pPr>
              <w:pStyle w:val="22"/>
            </w:pPr>
            <w:r>
              <w:t>服务对象满意度指标</w:t>
            </w:r>
          </w:p>
        </w:tc>
        <w:tc>
          <w:tcPr>
            <w:tcW w:w="2835" w:type="dxa"/>
            <w:vAlign w:val="center"/>
          </w:tcPr>
          <w:p>
            <w:pPr>
              <w:pStyle w:val="22"/>
            </w:pPr>
            <w:r>
              <w:t>救助学生对学校的满意度（%）</w:t>
            </w:r>
          </w:p>
        </w:tc>
        <w:tc>
          <w:tcPr>
            <w:tcW w:w="2835" w:type="dxa"/>
            <w:vAlign w:val="center"/>
          </w:tcPr>
          <w:p>
            <w:pPr>
              <w:pStyle w:val="22"/>
            </w:pPr>
            <w:r>
              <w:t>受救助学生在问卷调查中表示满意和比较满意的人数占问卷总人数的比例</w:t>
            </w:r>
          </w:p>
        </w:tc>
        <w:tc>
          <w:tcPr>
            <w:tcW w:w="2551" w:type="dxa"/>
            <w:vAlign w:val="center"/>
          </w:tcPr>
          <w:p>
            <w:pPr>
              <w:pStyle w:val="22"/>
            </w:pPr>
            <w:r>
              <w:t>≥95%</w:t>
            </w:r>
          </w:p>
        </w:tc>
        <w:tc>
          <w:tcPr>
            <w:tcW w:w="2268" w:type="dxa"/>
            <w:vAlign w:val="center"/>
          </w:tcPr>
          <w:p>
            <w:pPr>
              <w:pStyle w:val="22"/>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2023年，霸州市职成教育总校安排政府采购预算152.73万元。具体内容见下表。</w:t>
      </w:r>
    </w:p>
    <w:p>
      <w:pPr>
        <w:jc w:val="center"/>
      </w:pPr>
      <w:r>
        <w:rPr>
          <w:rFonts w:ascii="方正小标宋_GBK" w:hAnsi="方正小标宋_GBK" w:eastAsia="方正小标宋_GBK" w:cs="方正小标宋_GBK"/>
          <w:color w:val="000000"/>
          <w:sz w:val="36"/>
        </w:rPr>
        <w:t>单位政府采购预算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9"/>
            </w:pPr>
            <w:r>
              <w:t>501401霸州市职成教育总校</w:t>
            </w:r>
          </w:p>
        </w:tc>
        <w:tc>
          <w:tcPr>
            <w:tcW w:w="8674" w:type="dxa"/>
            <w:gridSpan w:val="9"/>
            <w:tcBorders>
              <w:top w:val="single" w:color="FFFFFF" w:sz="6" w:space="0"/>
              <w:left w:val="single" w:color="FFFFFF" w:sz="6" w:space="0"/>
              <w:right w:val="single" w:color="FFFFFF" w:sz="6" w:space="0"/>
            </w:tcBorders>
            <w:vAlign w:val="center"/>
          </w:tcPr>
          <w:p>
            <w:pPr>
              <w:pStyle w:val="3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20"/>
            </w:pPr>
            <w:r>
              <w:t>政府采购项目来源</w:t>
            </w:r>
          </w:p>
        </w:tc>
        <w:tc>
          <w:tcPr>
            <w:tcW w:w="1134" w:type="dxa"/>
            <w:vMerge w:val="restart"/>
            <w:vAlign w:val="center"/>
          </w:tcPr>
          <w:p>
            <w:pPr>
              <w:pStyle w:val="20"/>
            </w:pPr>
            <w:r>
              <w:t>采购物品名称</w:t>
            </w:r>
          </w:p>
        </w:tc>
        <w:tc>
          <w:tcPr>
            <w:tcW w:w="1134" w:type="dxa"/>
            <w:vMerge w:val="restart"/>
            <w:vAlign w:val="center"/>
          </w:tcPr>
          <w:p>
            <w:pPr>
              <w:pStyle w:val="20"/>
            </w:pPr>
            <w:r>
              <w:t>政府采购目录序号</w:t>
            </w:r>
          </w:p>
        </w:tc>
        <w:tc>
          <w:tcPr>
            <w:tcW w:w="709" w:type="dxa"/>
            <w:vMerge w:val="restart"/>
            <w:vAlign w:val="center"/>
          </w:tcPr>
          <w:p>
            <w:pPr>
              <w:pStyle w:val="20"/>
            </w:pPr>
            <w:r>
              <w:t>计量  单位</w:t>
            </w:r>
          </w:p>
        </w:tc>
        <w:tc>
          <w:tcPr>
            <w:tcW w:w="850" w:type="dxa"/>
            <w:vMerge w:val="restart"/>
            <w:vAlign w:val="center"/>
          </w:tcPr>
          <w:p>
            <w:pPr>
              <w:pStyle w:val="20"/>
            </w:pPr>
            <w:r>
              <w:t>数量</w:t>
            </w:r>
          </w:p>
        </w:tc>
        <w:tc>
          <w:tcPr>
            <w:tcW w:w="850" w:type="dxa"/>
            <w:vMerge w:val="restart"/>
            <w:vAlign w:val="center"/>
          </w:tcPr>
          <w:p>
            <w:pPr>
              <w:pStyle w:val="20"/>
            </w:pPr>
            <w:r>
              <w:t>单价</w:t>
            </w:r>
          </w:p>
        </w:tc>
        <w:tc>
          <w:tcPr>
            <w:tcW w:w="7710" w:type="dxa"/>
            <w:gridSpan w:val="8"/>
            <w:vAlign w:val="center"/>
          </w:tcPr>
          <w:p>
            <w:pPr>
              <w:pStyle w:val="20"/>
            </w:pPr>
            <w:r>
              <w:t>政府采购金额（当年部门预算安排资金）</w:t>
            </w:r>
          </w:p>
        </w:tc>
        <w:tc>
          <w:tcPr>
            <w:tcW w:w="964" w:type="dxa"/>
            <w:vMerge w:val="restart"/>
            <w:vAlign w:val="center"/>
          </w:tcPr>
          <w:p>
            <w:pPr>
              <w:pStyle w:val="2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20"/>
            </w:pPr>
            <w:r>
              <w:t>项目名称</w:t>
            </w:r>
          </w:p>
        </w:tc>
        <w:tc>
          <w:tcPr>
            <w:tcW w:w="964" w:type="dxa"/>
            <w:vAlign w:val="center"/>
          </w:tcPr>
          <w:p>
            <w:pPr>
              <w:pStyle w:val="2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20"/>
            </w:pPr>
            <w:r>
              <w:t>合计</w:t>
            </w:r>
          </w:p>
        </w:tc>
        <w:tc>
          <w:tcPr>
            <w:tcW w:w="964" w:type="dxa"/>
            <w:vAlign w:val="center"/>
          </w:tcPr>
          <w:p>
            <w:pPr>
              <w:pStyle w:val="20"/>
            </w:pPr>
            <w:r>
              <w:t>一般公共预算拨款</w:t>
            </w:r>
          </w:p>
        </w:tc>
        <w:tc>
          <w:tcPr>
            <w:tcW w:w="964" w:type="dxa"/>
            <w:vAlign w:val="center"/>
          </w:tcPr>
          <w:p>
            <w:pPr>
              <w:pStyle w:val="20"/>
            </w:pPr>
            <w:r>
              <w:t>基金预算拨款</w:t>
            </w:r>
          </w:p>
        </w:tc>
        <w:tc>
          <w:tcPr>
            <w:tcW w:w="964" w:type="dxa"/>
            <w:vAlign w:val="center"/>
          </w:tcPr>
          <w:p>
            <w:pPr>
              <w:pStyle w:val="20"/>
            </w:pPr>
            <w:r>
              <w:t>国有资本经营预算拨款</w:t>
            </w:r>
          </w:p>
        </w:tc>
        <w:tc>
          <w:tcPr>
            <w:tcW w:w="964" w:type="dxa"/>
            <w:vAlign w:val="center"/>
          </w:tcPr>
          <w:p>
            <w:pPr>
              <w:pStyle w:val="20"/>
            </w:pPr>
            <w:r>
              <w:t>财政专户核拨</w:t>
            </w:r>
          </w:p>
        </w:tc>
        <w:tc>
          <w:tcPr>
            <w:tcW w:w="964" w:type="dxa"/>
            <w:vAlign w:val="center"/>
          </w:tcPr>
          <w:p>
            <w:pPr>
              <w:pStyle w:val="20"/>
            </w:pPr>
            <w:r>
              <w:t>单位    资金</w:t>
            </w:r>
          </w:p>
        </w:tc>
        <w:tc>
          <w:tcPr>
            <w:tcW w:w="964" w:type="dxa"/>
            <w:vAlign w:val="center"/>
          </w:tcPr>
          <w:p>
            <w:pPr>
              <w:pStyle w:val="20"/>
            </w:pPr>
            <w:r>
              <w:t>财政拨    款结转</w:t>
            </w:r>
          </w:p>
        </w:tc>
        <w:tc>
          <w:tcPr>
            <w:tcW w:w="964" w:type="dxa"/>
            <w:vAlign w:val="center"/>
          </w:tcPr>
          <w:p>
            <w:pPr>
              <w:pStyle w:val="2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4"/>
            </w:pPr>
            <w:r>
              <w:t>合  计</w:t>
            </w:r>
          </w:p>
        </w:tc>
        <w:tc>
          <w:tcPr>
            <w:tcW w:w="964" w:type="dxa"/>
            <w:vAlign w:val="center"/>
          </w:tcPr>
          <w:p>
            <w:pPr>
              <w:pStyle w:val="25"/>
            </w:pPr>
          </w:p>
        </w:tc>
        <w:tc>
          <w:tcPr>
            <w:tcW w:w="1134" w:type="dxa"/>
            <w:vAlign w:val="center"/>
          </w:tcPr>
          <w:p>
            <w:pPr>
              <w:pStyle w:val="26"/>
            </w:pPr>
          </w:p>
        </w:tc>
        <w:tc>
          <w:tcPr>
            <w:tcW w:w="1134" w:type="dxa"/>
            <w:vAlign w:val="center"/>
          </w:tcPr>
          <w:p>
            <w:pPr>
              <w:pStyle w:val="26"/>
            </w:pPr>
          </w:p>
        </w:tc>
        <w:tc>
          <w:tcPr>
            <w:tcW w:w="709" w:type="dxa"/>
            <w:vAlign w:val="center"/>
          </w:tcPr>
          <w:p>
            <w:pPr>
              <w:pStyle w:val="24"/>
            </w:pPr>
          </w:p>
        </w:tc>
        <w:tc>
          <w:tcPr>
            <w:tcW w:w="850" w:type="dxa"/>
            <w:vAlign w:val="center"/>
          </w:tcPr>
          <w:p>
            <w:pPr>
              <w:pStyle w:val="25"/>
            </w:pPr>
          </w:p>
        </w:tc>
        <w:tc>
          <w:tcPr>
            <w:tcW w:w="850" w:type="dxa"/>
            <w:vAlign w:val="center"/>
          </w:tcPr>
          <w:p>
            <w:pPr>
              <w:pStyle w:val="25"/>
            </w:pPr>
          </w:p>
        </w:tc>
        <w:tc>
          <w:tcPr>
            <w:tcW w:w="964" w:type="dxa"/>
            <w:vAlign w:val="center"/>
          </w:tcPr>
          <w:p>
            <w:pPr>
              <w:pStyle w:val="25"/>
            </w:pPr>
            <w:r>
              <w:t>152.73</w:t>
            </w:r>
          </w:p>
        </w:tc>
        <w:tc>
          <w:tcPr>
            <w:tcW w:w="964" w:type="dxa"/>
            <w:vAlign w:val="center"/>
          </w:tcPr>
          <w:p>
            <w:pPr>
              <w:pStyle w:val="25"/>
            </w:pPr>
            <w:r>
              <w:t>152.73</w:t>
            </w: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r>
              <w:t>152.73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4"/>
            </w:pPr>
            <w:r>
              <w:t>霸州市职成教育总校小计</w:t>
            </w:r>
          </w:p>
        </w:tc>
        <w:tc>
          <w:tcPr>
            <w:tcW w:w="964" w:type="dxa"/>
            <w:vAlign w:val="center"/>
          </w:tcPr>
          <w:p>
            <w:pPr>
              <w:pStyle w:val="25"/>
            </w:pPr>
          </w:p>
        </w:tc>
        <w:tc>
          <w:tcPr>
            <w:tcW w:w="1134" w:type="dxa"/>
            <w:vAlign w:val="center"/>
          </w:tcPr>
          <w:p>
            <w:pPr>
              <w:pStyle w:val="26"/>
            </w:pPr>
          </w:p>
        </w:tc>
        <w:tc>
          <w:tcPr>
            <w:tcW w:w="1134" w:type="dxa"/>
            <w:vAlign w:val="center"/>
          </w:tcPr>
          <w:p>
            <w:pPr>
              <w:pStyle w:val="26"/>
            </w:pPr>
          </w:p>
        </w:tc>
        <w:tc>
          <w:tcPr>
            <w:tcW w:w="709" w:type="dxa"/>
            <w:vAlign w:val="center"/>
          </w:tcPr>
          <w:p>
            <w:pPr>
              <w:pStyle w:val="24"/>
            </w:pPr>
          </w:p>
        </w:tc>
        <w:tc>
          <w:tcPr>
            <w:tcW w:w="850" w:type="dxa"/>
            <w:vAlign w:val="center"/>
          </w:tcPr>
          <w:p>
            <w:pPr>
              <w:pStyle w:val="25"/>
            </w:pPr>
          </w:p>
        </w:tc>
        <w:tc>
          <w:tcPr>
            <w:tcW w:w="850" w:type="dxa"/>
            <w:vAlign w:val="center"/>
          </w:tcPr>
          <w:p>
            <w:pPr>
              <w:pStyle w:val="25"/>
            </w:pPr>
          </w:p>
        </w:tc>
        <w:tc>
          <w:tcPr>
            <w:tcW w:w="964" w:type="dxa"/>
            <w:vAlign w:val="center"/>
          </w:tcPr>
          <w:p>
            <w:pPr>
              <w:pStyle w:val="25"/>
            </w:pPr>
            <w:r>
              <w:t>152.73</w:t>
            </w:r>
          </w:p>
        </w:tc>
        <w:tc>
          <w:tcPr>
            <w:tcW w:w="964" w:type="dxa"/>
            <w:vAlign w:val="center"/>
          </w:tcPr>
          <w:p>
            <w:pPr>
              <w:pStyle w:val="25"/>
            </w:pPr>
            <w:r>
              <w:t>152.73</w:t>
            </w: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r>
              <w:t>152.73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关于提前下达2023年中央学生资助补助经费预算(直达资金)的通知(中职免学费)(冀财教[2022]178号)</w:t>
            </w:r>
          </w:p>
        </w:tc>
        <w:tc>
          <w:tcPr>
            <w:tcW w:w="964" w:type="dxa"/>
            <w:vAlign w:val="center"/>
          </w:tcPr>
          <w:p>
            <w:pPr>
              <w:pStyle w:val="21"/>
            </w:pPr>
            <w:r>
              <w:t>183.00</w:t>
            </w:r>
          </w:p>
        </w:tc>
        <w:tc>
          <w:tcPr>
            <w:tcW w:w="1134" w:type="dxa"/>
            <w:vAlign w:val="center"/>
          </w:tcPr>
          <w:p>
            <w:pPr>
              <w:pStyle w:val="22"/>
            </w:pPr>
            <w:r>
              <w:t>服务器</w:t>
            </w:r>
          </w:p>
        </w:tc>
        <w:tc>
          <w:tcPr>
            <w:tcW w:w="1134" w:type="dxa"/>
            <w:vAlign w:val="center"/>
          </w:tcPr>
          <w:p>
            <w:pPr>
              <w:pStyle w:val="22"/>
            </w:pPr>
            <w:r>
              <w:t>A02010104</w:t>
            </w:r>
          </w:p>
        </w:tc>
        <w:tc>
          <w:tcPr>
            <w:tcW w:w="709" w:type="dxa"/>
            <w:vAlign w:val="center"/>
          </w:tcPr>
          <w:p>
            <w:pPr>
              <w:pStyle w:val="23"/>
            </w:pPr>
            <w:r>
              <w:t>个</w:t>
            </w:r>
          </w:p>
        </w:tc>
        <w:tc>
          <w:tcPr>
            <w:tcW w:w="850" w:type="dxa"/>
            <w:vAlign w:val="center"/>
          </w:tcPr>
          <w:p>
            <w:pPr>
              <w:pStyle w:val="21"/>
            </w:pPr>
            <w:r>
              <w:t>1</w:t>
            </w:r>
          </w:p>
        </w:tc>
        <w:tc>
          <w:tcPr>
            <w:tcW w:w="850" w:type="dxa"/>
            <w:vAlign w:val="center"/>
          </w:tcPr>
          <w:p>
            <w:pPr>
              <w:pStyle w:val="21"/>
            </w:pPr>
            <w:r>
              <w:t>2.80</w:t>
            </w:r>
          </w:p>
        </w:tc>
        <w:tc>
          <w:tcPr>
            <w:tcW w:w="964" w:type="dxa"/>
            <w:vAlign w:val="center"/>
          </w:tcPr>
          <w:p>
            <w:pPr>
              <w:pStyle w:val="21"/>
            </w:pPr>
            <w:r>
              <w:t>2.80</w:t>
            </w:r>
          </w:p>
        </w:tc>
        <w:tc>
          <w:tcPr>
            <w:tcW w:w="964" w:type="dxa"/>
            <w:vAlign w:val="center"/>
          </w:tcPr>
          <w:p>
            <w:pPr>
              <w:pStyle w:val="21"/>
            </w:pPr>
            <w:r>
              <w:t>2.80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关于提前下达2023年中央学生资助补助经费预算(直达资金)的通知(中职免学费)(冀财教[2022]178号)</w:t>
            </w:r>
          </w:p>
        </w:tc>
        <w:tc>
          <w:tcPr>
            <w:tcW w:w="964" w:type="dxa"/>
            <w:vAlign w:val="center"/>
          </w:tcPr>
          <w:p>
            <w:pPr>
              <w:pStyle w:val="21"/>
            </w:pPr>
            <w:r>
              <w:t>183.00</w:t>
            </w:r>
          </w:p>
        </w:tc>
        <w:tc>
          <w:tcPr>
            <w:tcW w:w="1134" w:type="dxa"/>
            <w:vAlign w:val="center"/>
          </w:tcPr>
          <w:p>
            <w:pPr>
              <w:pStyle w:val="22"/>
            </w:pPr>
            <w:r>
              <w:t>台式计算机</w:t>
            </w:r>
          </w:p>
        </w:tc>
        <w:tc>
          <w:tcPr>
            <w:tcW w:w="1134" w:type="dxa"/>
            <w:vAlign w:val="center"/>
          </w:tcPr>
          <w:p>
            <w:pPr>
              <w:pStyle w:val="22"/>
            </w:pPr>
            <w:r>
              <w:t>A02010105</w:t>
            </w:r>
          </w:p>
        </w:tc>
        <w:tc>
          <w:tcPr>
            <w:tcW w:w="709" w:type="dxa"/>
            <w:vAlign w:val="center"/>
          </w:tcPr>
          <w:p>
            <w:pPr>
              <w:pStyle w:val="23"/>
            </w:pPr>
            <w:r>
              <w:t>台</w:t>
            </w:r>
          </w:p>
        </w:tc>
        <w:tc>
          <w:tcPr>
            <w:tcW w:w="850" w:type="dxa"/>
            <w:vAlign w:val="center"/>
          </w:tcPr>
          <w:p>
            <w:pPr>
              <w:pStyle w:val="21"/>
            </w:pPr>
            <w:r>
              <w:t>20</w:t>
            </w:r>
          </w:p>
        </w:tc>
        <w:tc>
          <w:tcPr>
            <w:tcW w:w="850" w:type="dxa"/>
            <w:vAlign w:val="center"/>
          </w:tcPr>
          <w:p>
            <w:pPr>
              <w:pStyle w:val="21"/>
            </w:pPr>
            <w:r>
              <w:t>0.62</w:t>
            </w:r>
          </w:p>
        </w:tc>
        <w:tc>
          <w:tcPr>
            <w:tcW w:w="964" w:type="dxa"/>
            <w:vAlign w:val="center"/>
          </w:tcPr>
          <w:p>
            <w:pPr>
              <w:pStyle w:val="21"/>
            </w:pPr>
            <w:r>
              <w:t>12.40</w:t>
            </w:r>
          </w:p>
        </w:tc>
        <w:tc>
          <w:tcPr>
            <w:tcW w:w="964" w:type="dxa"/>
            <w:vAlign w:val="center"/>
          </w:tcPr>
          <w:p>
            <w:pPr>
              <w:pStyle w:val="21"/>
            </w:pPr>
            <w:r>
              <w:t>12.40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12.40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关于提前下达2023年中央学生资助补助经费预算(直达资金)的通知(中职免学费)(冀财教[2022]178号)</w:t>
            </w:r>
          </w:p>
        </w:tc>
        <w:tc>
          <w:tcPr>
            <w:tcW w:w="964" w:type="dxa"/>
            <w:vAlign w:val="center"/>
          </w:tcPr>
          <w:p>
            <w:pPr>
              <w:pStyle w:val="21"/>
            </w:pPr>
            <w:r>
              <w:t>183.00</w:t>
            </w:r>
          </w:p>
        </w:tc>
        <w:tc>
          <w:tcPr>
            <w:tcW w:w="1134" w:type="dxa"/>
            <w:vAlign w:val="center"/>
          </w:tcPr>
          <w:p>
            <w:pPr>
              <w:pStyle w:val="22"/>
            </w:pPr>
            <w:r>
              <w:t>防火墙</w:t>
            </w:r>
          </w:p>
        </w:tc>
        <w:tc>
          <w:tcPr>
            <w:tcW w:w="1134" w:type="dxa"/>
            <w:vAlign w:val="center"/>
          </w:tcPr>
          <w:p>
            <w:pPr>
              <w:pStyle w:val="22"/>
            </w:pPr>
            <w:r>
              <w:t>A02010301</w:t>
            </w:r>
          </w:p>
        </w:tc>
        <w:tc>
          <w:tcPr>
            <w:tcW w:w="709" w:type="dxa"/>
            <w:vAlign w:val="center"/>
          </w:tcPr>
          <w:p>
            <w:pPr>
              <w:pStyle w:val="23"/>
            </w:pPr>
            <w:r>
              <w:t>套</w:t>
            </w:r>
          </w:p>
        </w:tc>
        <w:tc>
          <w:tcPr>
            <w:tcW w:w="850" w:type="dxa"/>
            <w:vAlign w:val="center"/>
          </w:tcPr>
          <w:p>
            <w:pPr>
              <w:pStyle w:val="21"/>
            </w:pPr>
            <w:r>
              <w:t>1</w:t>
            </w:r>
          </w:p>
        </w:tc>
        <w:tc>
          <w:tcPr>
            <w:tcW w:w="850" w:type="dxa"/>
            <w:vAlign w:val="center"/>
          </w:tcPr>
          <w:p>
            <w:pPr>
              <w:pStyle w:val="21"/>
            </w:pPr>
            <w:r>
              <w:t>3.50</w:t>
            </w:r>
          </w:p>
        </w:tc>
        <w:tc>
          <w:tcPr>
            <w:tcW w:w="964" w:type="dxa"/>
            <w:vAlign w:val="center"/>
          </w:tcPr>
          <w:p>
            <w:pPr>
              <w:pStyle w:val="21"/>
            </w:pPr>
            <w:r>
              <w:t>3.50</w:t>
            </w:r>
          </w:p>
        </w:tc>
        <w:tc>
          <w:tcPr>
            <w:tcW w:w="964" w:type="dxa"/>
            <w:vAlign w:val="center"/>
          </w:tcPr>
          <w:p>
            <w:pPr>
              <w:pStyle w:val="21"/>
            </w:pPr>
            <w:r>
              <w:t>3.50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关于提前下达2023年中央学生资助补助经费预算(直达资金)的通知(中职免学费)(冀财教[2022]178号)</w:t>
            </w:r>
          </w:p>
        </w:tc>
        <w:tc>
          <w:tcPr>
            <w:tcW w:w="964" w:type="dxa"/>
            <w:vAlign w:val="center"/>
          </w:tcPr>
          <w:p>
            <w:pPr>
              <w:pStyle w:val="21"/>
            </w:pPr>
            <w:r>
              <w:t>183.00</w:t>
            </w:r>
          </w:p>
        </w:tc>
        <w:tc>
          <w:tcPr>
            <w:tcW w:w="1134" w:type="dxa"/>
            <w:vAlign w:val="center"/>
          </w:tcPr>
          <w:p>
            <w:pPr>
              <w:pStyle w:val="22"/>
            </w:pPr>
            <w:r>
              <w:t>存储用光纤交换机</w:t>
            </w:r>
          </w:p>
        </w:tc>
        <w:tc>
          <w:tcPr>
            <w:tcW w:w="1134" w:type="dxa"/>
            <w:vAlign w:val="center"/>
          </w:tcPr>
          <w:p>
            <w:pPr>
              <w:pStyle w:val="22"/>
            </w:pPr>
            <w:r>
              <w:t>A02010503</w:t>
            </w:r>
          </w:p>
        </w:tc>
        <w:tc>
          <w:tcPr>
            <w:tcW w:w="709" w:type="dxa"/>
            <w:vAlign w:val="center"/>
          </w:tcPr>
          <w:p>
            <w:pPr>
              <w:pStyle w:val="23"/>
            </w:pPr>
            <w:r>
              <w:t>个</w:t>
            </w:r>
          </w:p>
        </w:tc>
        <w:tc>
          <w:tcPr>
            <w:tcW w:w="850" w:type="dxa"/>
            <w:vAlign w:val="center"/>
          </w:tcPr>
          <w:p>
            <w:pPr>
              <w:pStyle w:val="21"/>
            </w:pPr>
            <w:r>
              <w:t>1</w:t>
            </w:r>
          </w:p>
        </w:tc>
        <w:tc>
          <w:tcPr>
            <w:tcW w:w="850" w:type="dxa"/>
            <w:vAlign w:val="center"/>
          </w:tcPr>
          <w:p>
            <w:pPr>
              <w:pStyle w:val="21"/>
            </w:pPr>
            <w:r>
              <w:t>1.72</w:t>
            </w:r>
          </w:p>
        </w:tc>
        <w:tc>
          <w:tcPr>
            <w:tcW w:w="964" w:type="dxa"/>
            <w:vAlign w:val="center"/>
          </w:tcPr>
          <w:p>
            <w:pPr>
              <w:pStyle w:val="21"/>
            </w:pPr>
            <w:r>
              <w:t>1.72</w:t>
            </w:r>
          </w:p>
        </w:tc>
        <w:tc>
          <w:tcPr>
            <w:tcW w:w="964" w:type="dxa"/>
            <w:vAlign w:val="center"/>
          </w:tcPr>
          <w:p>
            <w:pPr>
              <w:pStyle w:val="21"/>
            </w:pPr>
            <w:r>
              <w:t>1.72</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关于提前下达2023年中央学生资助补助经费预算(直达资金)的通知(中职免学费)(冀财教[2022]178号)</w:t>
            </w:r>
          </w:p>
        </w:tc>
        <w:tc>
          <w:tcPr>
            <w:tcW w:w="964" w:type="dxa"/>
            <w:vAlign w:val="center"/>
          </w:tcPr>
          <w:p>
            <w:pPr>
              <w:pStyle w:val="21"/>
            </w:pPr>
            <w:r>
              <w:t>183.00</w:t>
            </w:r>
          </w:p>
        </w:tc>
        <w:tc>
          <w:tcPr>
            <w:tcW w:w="1134" w:type="dxa"/>
            <w:vAlign w:val="center"/>
          </w:tcPr>
          <w:p>
            <w:pPr>
              <w:pStyle w:val="22"/>
            </w:pPr>
            <w:r>
              <w:t>液晶显示器</w:t>
            </w:r>
          </w:p>
        </w:tc>
        <w:tc>
          <w:tcPr>
            <w:tcW w:w="1134" w:type="dxa"/>
            <w:vAlign w:val="center"/>
          </w:tcPr>
          <w:p>
            <w:pPr>
              <w:pStyle w:val="22"/>
            </w:pPr>
            <w:r>
              <w:t>A02021104</w:t>
            </w:r>
          </w:p>
        </w:tc>
        <w:tc>
          <w:tcPr>
            <w:tcW w:w="709" w:type="dxa"/>
            <w:vAlign w:val="center"/>
          </w:tcPr>
          <w:p>
            <w:pPr>
              <w:pStyle w:val="23"/>
            </w:pPr>
            <w:r>
              <w:t>个</w:t>
            </w:r>
          </w:p>
        </w:tc>
        <w:tc>
          <w:tcPr>
            <w:tcW w:w="850" w:type="dxa"/>
            <w:vAlign w:val="center"/>
          </w:tcPr>
          <w:p>
            <w:pPr>
              <w:pStyle w:val="21"/>
            </w:pPr>
            <w:r>
              <w:t>1</w:t>
            </w:r>
          </w:p>
        </w:tc>
        <w:tc>
          <w:tcPr>
            <w:tcW w:w="850" w:type="dxa"/>
            <w:vAlign w:val="center"/>
          </w:tcPr>
          <w:p>
            <w:pPr>
              <w:pStyle w:val="21"/>
            </w:pPr>
            <w:r>
              <w:t>0.53</w:t>
            </w:r>
          </w:p>
        </w:tc>
        <w:tc>
          <w:tcPr>
            <w:tcW w:w="964" w:type="dxa"/>
            <w:vAlign w:val="center"/>
          </w:tcPr>
          <w:p>
            <w:pPr>
              <w:pStyle w:val="21"/>
            </w:pPr>
            <w:r>
              <w:t>0.53</w:t>
            </w:r>
          </w:p>
        </w:tc>
        <w:tc>
          <w:tcPr>
            <w:tcW w:w="964" w:type="dxa"/>
            <w:vAlign w:val="center"/>
          </w:tcPr>
          <w:p>
            <w:pPr>
              <w:pStyle w:val="21"/>
            </w:pPr>
            <w:r>
              <w:t>0.53</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关于提前下达2023年中央学生资助补助经费预算(直达资金)的通知(中职免学费)(冀财教[2022]178号)</w:t>
            </w:r>
          </w:p>
        </w:tc>
        <w:tc>
          <w:tcPr>
            <w:tcW w:w="964" w:type="dxa"/>
            <w:vAlign w:val="center"/>
          </w:tcPr>
          <w:p>
            <w:pPr>
              <w:pStyle w:val="21"/>
            </w:pPr>
            <w:r>
              <w:t>183.00</w:t>
            </w:r>
          </w:p>
        </w:tc>
        <w:tc>
          <w:tcPr>
            <w:tcW w:w="1134" w:type="dxa"/>
            <w:vAlign w:val="center"/>
          </w:tcPr>
          <w:p>
            <w:pPr>
              <w:pStyle w:val="22"/>
            </w:pPr>
            <w:r>
              <w:t>碎纸机</w:t>
            </w:r>
          </w:p>
        </w:tc>
        <w:tc>
          <w:tcPr>
            <w:tcW w:w="1134" w:type="dxa"/>
            <w:vAlign w:val="center"/>
          </w:tcPr>
          <w:p>
            <w:pPr>
              <w:pStyle w:val="22"/>
            </w:pPr>
            <w:r>
              <w:t>A02021301</w:t>
            </w:r>
          </w:p>
        </w:tc>
        <w:tc>
          <w:tcPr>
            <w:tcW w:w="709" w:type="dxa"/>
            <w:vAlign w:val="center"/>
          </w:tcPr>
          <w:p>
            <w:pPr>
              <w:pStyle w:val="23"/>
            </w:pPr>
            <w:r>
              <w:t>台</w:t>
            </w:r>
          </w:p>
        </w:tc>
        <w:tc>
          <w:tcPr>
            <w:tcW w:w="850" w:type="dxa"/>
            <w:vAlign w:val="center"/>
          </w:tcPr>
          <w:p>
            <w:pPr>
              <w:pStyle w:val="21"/>
            </w:pPr>
            <w:r>
              <w:t>3</w:t>
            </w:r>
          </w:p>
        </w:tc>
        <w:tc>
          <w:tcPr>
            <w:tcW w:w="850" w:type="dxa"/>
            <w:vAlign w:val="center"/>
          </w:tcPr>
          <w:p>
            <w:pPr>
              <w:pStyle w:val="21"/>
            </w:pPr>
            <w:r>
              <w:t>0.15</w:t>
            </w:r>
          </w:p>
        </w:tc>
        <w:tc>
          <w:tcPr>
            <w:tcW w:w="964" w:type="dxa"/>
            <w:vAlign w:val="center"/>
          </w:tcPr>
          <w:p>
            <w:pPr>
              <w:pStyle w:val="21"/>
            </w:pPr>
            <w:r>
              <w:t>0.45</w:t>
            </w:r>
          </w:p>
        </w:tc>
        <w:tc>
          <w:tcPr>
            <w:tcW w:w="964" w:type="dxa"/>
            <w:vAlign w:val="center"/>
          </w:tcPr>
          <w:p>
            <w:pPr>
              <w:pStyle w:val="21"/>
            </w:pPr>
            <w:r>
              <w:t>0.45</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2"/>
            </w:pPr>
            <w:r>
              <w:t>关于提前下达2023年中央学生资助补助经费预算(直达资金)的通知(中职免学费)(冀财教[2022]178号)</w:t>
            </w:r>
          </w:p>
        </w:tc>
        <w:tc>
          <w:tcPr>
            <w:tcW w:w="964" w:type="dxa"/>
            <w:vAlign w:val="center"/>
          </w:tcPr>
          <w:p>
            <w:pPr>
              <w:pStyle w:val="21"/>
            </w:pPr>
            <w:r>
              <w:t>183.00</w:t>
            </w:r>
          </w:p>
        </w:tc>
        <w:tc>
          <w:tcPr>
            <w:tcW w:w="1134" w:type="dxa"/>
            <w:vAlign w:val="center"/>
          </w:tcPr>
          <w:p>
            <w:pPr>
              <w:pStyle w:val="22"/>
            </w:pPr>
            <w:r>
              <w:t>离心泵</w:t>
            </w:r>
          </w:p>
        </w:tc>
        <w:tc>
          <w:tcPr>
            <w:tcW w:w="1134" w:type="dxa"/>
            <w:vAlign w:val="center"/>
          </w:tcPr>
          <w:p>
            <w:pPr>
              <w:pStyle w:val="22"/>
            </w:pPr>
            <w:r>
              <w:t>A02051901</w:t>
            </w:r>
          </w:p>
        </w:tc>
        <w:tc>
          <w:tcPr>
            <w:tcW w:w="709" w:type="dxa"/>
            <w:vAlign w:val="center"/>
          </w:tcPr>
          <w:p>
            <w:pPr>
              <w:pStyle w:val="23"/>
            </w:pPr>
            <w:r>
              <w:t>台</w:t>
            </w:r>
          </w:p>
        </w:tc>
        <w:tc>
          <w:tcPr>
            <w:tcW w:w="850" w:type="dxa"/>
            <w:vAlign w:val="center"/>
          </w:tcPr>
          <w:p>
            <w:pPr>
              <w:pStyle w:val="21"/>
            </w:pPr>
            <w:r>
              <w:t>1</w:t>
            </w:r>
          </w:p>
        </w:tc>
        <w:tc>
          <w:tcPr>
            <w:tcW w:w="850" w:type="dxa"/>
            <w:vAlign w:val="center"/>
          </w:tcPr>
          <w:p>
            <w:pPr>
              <w:pStyle w:val="21"/>
            </w:pPr>
            <w:r>
              <w:t>1.50</w:t>
            </w:r>
          </w:p>
        </w:tc>
        <w:tc>
          <w:tcPr>
            <w:tcW w:w="964" w:type="dxa"/>
            <w:vAlign w:val="center"/>
          </w:tcPr>
          <w:p>
            <w:pPr>
              <w:pStyle w:val="21"/>
            </w:pPr>
            <w:r>
              <w:t>1.50</w:t>
            </w:r>
          </w:p>
        </w:tc>
        <w:tc>
          <w:tcPr>
            <w:tcW w:w="964" w:type="dxa"/>
            <w:vAlign w:val="center"/>
          </w:tcPr>
          <w:p>
            <w:pPr>
              <w:pStyle w:val="21"/>
            </w:pPr>
            <w:r>
              <w:t>1.50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2"/>
            </w:pPr>
            <w:r>
              <w:t>关于提前下达2023年中央学生资助补助经费预算(直达资金)的通知(中职免学费)(冀财教[2022]178号)</w:t>
            </w:r>
          </w:p>
        </w:tc>
        <w:tc>
          <w:tcPr>
            <w:tcW w:w="964" w:type="dxa"/>
            <w:vAlign w:val="center"/>
          </w:tcPr>
          <w:p>
            <w:pPr>
              <w:pStyle w:val="21"/>
            </w:pPr>
            <w:r>
              <w:t>183.00</w:t>
            </w:r>
          </w:p>
        </w:tc>
        <w:tc>
          <w:tcPr>
            <w:tcW w:w="1134" w:type="dxa"/>
            <w:vAlign w:val="center"/>
          </w:tcPr>
          <w:p>
            <w:pPr>
              <w:pStyle w:val="22"/>
            </w:pPr>
            <w:r>
              <w:t>空调机组</w:t>
            </w:r>
          </w:p>
        </w:tc>
        <w:tc>
          <w:tcPr>
            <w:tcW w:w="1134" w:type="dxa"/>
            <w:vAlign w:val="center"/>
          </w:tcPr>
          <w:p>
            <w:pPr>
              <w:pStyle w:val="22"/>
            </w:pPr>
            <w:r>
              <w:t>A02052305</w:t>
            </w:r>
          </w:p>
        </w:tc>
        <w:tc>
          <w:tcPr>
            <w:tcW w:w="709" w:type="dxa"/>
            <w:vAlign w:val="center"/>
          </w:tcPr>
          <w:p>
            <w:pPr>
              <w:pStyle w:val="23"/>
            </w:pPr>
            <w:r>
              <w:t>批</w:t>
            </w:r>
          </w:p>
        </w:tc>
        <w:tc>
          <w:tcPr>
            <w:tcW w:w="850" w:type="dxa"/>
            <w:vAlign w:val="center"/>
          </w:tcPr>
          <w:p>
            <w:pPr>
              <w:pStyle w:val="21"/>
            </w:pPr>
            <w:r>
              <w:t>1</w:t>
            </w:r>
          </w:p>
        </w:tc>
        <w:tc>
          <w:tcPr>
            <w:tcW w:w="850" w:type="dxa"/>
            <w:vAlign w:val="center"/>
          </w:tcPr>
          <w:p>
            <w:pPr>
              <w:pStyle w:val="21"/>
            </w:pPr>
            <w:r>
              <w:t>4.75</w:t>
            </w:r>
          </w:p>
        </w:tc>
        <w:tc>
          <w:tcPr>
            <w:tcW w:w="964" w:type="dxa"/>
            <w:vAlign w:val="center"/>
          </w:tcPr>
          <w:p>
            <w:pPr>
              <w:pStyle w:val="21"/>
            </w:pPr>
            <w:r>
              <w:t>4.75</w:t>
            </w:r>
          </w:p>
        </w:tc>
        <w:tc>
          <w:tcPr>
            <w:tcW w:w="964" w:type="dxa"/>
            <w:vAlign w:val="center"/>
          </w:tcPr>
          <w:p>
            <w:pPr>
              <w:pStyle w:val="21"/>
            </w:pPr>
            <w:r>
              <w:t>4.75</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2"/>
            </w:pPr>
            <w:r>
              <w:t>关于提前下达2023年中央学生资助补助经费预算(直达资金)的通知(中职免学费)(冀财教[2022]178号)</w:t>
            </w:r>
          </w:p>
        </w:tc>
        <w:tc>
          <w:tcPr>
            <w:tcW w:w="964" w:type="dxa"/>
            <w:vAlign w:val="center"/>
          </w:tcPr>
          <w:p>
            <w:pPr>
              <w:pStyle w:val="21"/>
            </w:pPr>
            <w:r>
              <w:t>183.00</w:t>
            </w:r>
          </w:p>
        </w:tc>
        <w:tc>
          <w:tcPr>
            <w:tcW w:w="1134" w:type="dxa"/>
            <w:vAlign w:val="center"/>
          </w:tcPr>
          <w:p>
            <w:pPr>
              <w:pStyle w:val="22"/>
            </w:pPr>
            <w:r>
              <w:t>其他机械设备</w:t>
            </w:r>
          </w:p>
        </w:tc>
        <w:tc>
          <w:tcPr>
            <w:tcW w:w="1134" w:type="dxa"/>
            <w:vAlign w:val="center"/>
          </w:tcPr>
          <w:p>
            <w:pPr>
              <w:pStyle w:val="22"/>
            </w:pPr>
            <w:r>
              <w:t>A02059900</w:t>
            </w:r>
          </w:p>
        </w:tc>
        <w:tc>
          <w:tcPr>
            <w:tcW w:w="709" w:type="dxa"/>
            <w:vAlign w:val="center"/>
          </w:tcPr>
          <w:p>
            <w:pPr>
              <w:pStyle w:val="23"/>
            </w:pPr>
            <w:r>
              <w:t>个</w:t>
            </w:r>
          </w:p>
        </w:tc>
        <w:tc>
          <w:tcPr>
            <w:tcW w:w="850" w:type="dxa"/>
            <w:vAlign w:val="center"/>
          </w:tcPr>
          <w:p>
            <w:pPr>
              <w:pStyle w:val="21"/>
            </w:pPr>
            <w:r>
              <w:t>1</w:t>
            </w:r>
          </w:p>
        </w:tc>
        <w:tc>
          <w:tcPr>
            <w:tcW w:w="850" w:type="dxa"/>
            <w:vAlign w:val="center"/>
          </w:tcPr>
          <w:p>
            <w:pPr>
              <w:pStyle w:val="21"/>
            </w:pPr>
            <w:r>
              <w:t>0.40</w:t>
            </w:r>
          </w:p>
        </w:tc>
        <w:tc>
          <w:tcPr>
            <w:tcW w:w="964" w:type="dxa"/>
            <w:vAlign w:val="center"/>
          </w:tcPr>
          <w:p>
            <w:pPr>
              <w:pStyle w:val="21"/>
            </w:pPr>
            <w:r>
              <w:t>0.40</w:t>
            </w:r>
          </w:p>
        </w:tc>
        <w:tc>
          <w:tcPr>
            <w:tcW w:w="964" w:type="dxa"/>
            <w:vAlign w:val="center"/>
          </w:tcPr>
          <w:p>
            <w:pPr>
              <w:pStyle w:val="21"/>
            </w:pPr>
            <w:r>
              <w:t>0.40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关于提前下达2023年中央学生资助补助经费预算(直达资金)的通知(中职免学费)(冀财教[2022]178号)</w:t>
            </w:r>
          </w:p>
        </w:tc>
        <w:tc>
          <w:tcPr>
            <w:tcW w:w="964" w:type="dxa"/>
            <w:vAlign w:val="center"/>
          </w:tcPr>
          <w:p>
            <w:pPr>
              <w:pStyle w:val="21"/>
            </w:pPr>
            <w:r>
              <w:t>183.00</w:t>
            </w:r>
          </w:p>
        </w:tc>
        <w:tc>
          <w:tcPr>
            <w:tcW w:w="1134" w:type="dxa"/>
            <w:vAlign w:val="center"/>
          </w:tcPr>
          <w:p>
            <w:pPr>
              <w:pStyle w:val="22"/>
            </w:pPr>
            <w:r>
              <w:t>不间断电源</w:t>
            </w:r>
          </w:p>
        </w:tc>
        <w:tc>
          <w:tcPr>
            <w:tcW w:w="1134" w:type="dxa"/>
            <w:vAlign w:val="center"/>
          </w:tcPr>
          <w:p>
            <w:pPr>
              <w:pStyle w:val="22"/>
            </w:pPr>
            <w:r>
              <w:t>A02061504</w:t>
            </w:r>
          </w:p>
        </w:tc>
        <w:tc>
          <w:tcPr>
            <w:tcW w:w="709" w:type="dxa"/>
            <w:vAlign w:val="center"/>
          </w:tcPr>
          <w:p>
            <w:pPr>
              <w:pStyle w:val="23"/>
            </w:pPr>
            <w:r>
              <w:t>个</w:t>
            </w:r>
          </w:p>
        </w:tc>
        <w:tc>
          <w:tcPr>
            <w:tcW w:w="850" w:type="dxa"/>
            <w:vAlign w:val="center"/>
          </w:tcPr>
          <w:p>
            <w:pPr>
              <w:pStyle w:val="21"/>
            </w:pPr>
            <w:r>
              <w:t>2</w:t>
            </w:r>
          </w:p>
        </w:tc>
        <w:tc>
          <w:tcPr>
            <w:tcW w:w="850" w:type="dxa"/>
            <w:vAlign w:val="center"/>
          </w:tcPr>
          <w:p>
            <w:pPr>
              <w:pStyle w:val="21"/>
            </w:pPr>
            <w:r>
              <w:t>0.20</w:t>
            </w:r>
          </w:p>
        </w:tc>
        <w:tc>
          <w:tcPr>
            <w:tcW w:w="964" w:type="dxa"/>
            <w:vAlign w:val="center"/>
          </w:tcPr>
          <w:p>
            <w:pPr>
              <w:pStyle w:val="21"/>
            </w:pPr>
            <w:r>
              <w:t>0.40</w:t>
            </w:r>
          </w:p>
        </w:tc>
        <w:tc>
          <w:tcPr>
            <w:tcW w:w="964" w:type="dxa"/>
            <w:vAlign w:val="center"/>
          </w:tcPr>
          <w:p>
            <w:pPr>
              <w:pStyle w:val="21"/>
            </w:pPr>
            <w:r>
              <w:t>0.40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关于提前下达2023年中央学生资助补助经费预算(直达资金)的通知(中职免学费)(冀财教[2022]178号)</w:t>
            </w:r>
          </w:p>
        </w:tc>
        <w:tc>
          <w:tcPr>
            <w:tcW w:w="964" w:type="dxa"/>
            <w:vAlign w:val="center"/>
          </w:tcPr>
          <w:p>
            <w:pPr>
              <w:pStyle w:val="21"/>
            </w:pPr>
            <w:r>
              <w:t>183.00</w:t>
            </w:r>
          </w:p>
        </w:tc>
        <w:tc>
          <w:tcPr>
            <w:tcW w:w="1134" w:type="dxa"/>
            <w:vAlign w:val="center"/>
          </w:tcPr>
          <w:p>
            <w:pPr>
              <w:pStyle w:val="22"/>
            </w:pPr>
            <w:r>
              <w:t>变频器</w:t>
            </w:r>
          </w:p>
        </w:tc>
        <w:tc>
          <w:tcPr>
            <w:tcW w:w="1134" w:type="dxa"/>
            <w:vAlign w:val="center"/>
          </w:tcPr>
          <w:p>
            <w:pPr>
              <w:pStyle w:val="22"/>
            </w:pPr>
            <w:r>
              <w:t>A02061506</w:t>
            </w:r>
          </w:p>
        </w:tc>
        <w:tc>
          <w:tcPr>
            <w:tcW w:w="709" w:type="dxa"/>
            <w:vAlign w:val="center"/>
          </w:tcPr>
          <w:p>
            <w:pPr>
              <w:pStyle w:val="23"/>
            </w:pPr>
            <w:r>
              <w:t>台</w:t>
            </w:r>
          </w:p>
        </w:tc>
        <w:tc>
          <w:tcPr>
            <w:tcW w:w="850" w:type="dxa"/>
            <w:vAlign w:val="center"/>
          </w:tcPr>
          <w:p>
            <w:pPr>
              <w:pStyle w:val="21"/>
            </w:pPr>
            <w:r>
              <w:t>1</w:t>
            </w:r>
          </w:p>
        </w:tc>
        <w:tc>
          <w:tcPr>
            <w:tcW w:w="850" w:type="dxa"/>
            <w:vAlign w:val="center"/>
          </w:tcPr>
          <w:p>
            <w:pPr>
              <w:pStyle w:val="21"/>
            </w:pPr>
            <w:r>
              <w:t>0.40</w:t>
            </w:r>
          </w:p>
        </w:tc>
        <w:tc>
          <w:tcPr>
            <w:tcW w:w="964" w:type="dxa"/>
            <w:vAlign w:val="center"/>
          </w:tcPr>
          <w:p>
            <w:pPr>
              <w:pStyle w:val="21"/>
            </w:pPr>
            <w:r>
              <w:t>0.40</w:t>
            </w:r>
          </w:p>
        </w:tc>
        <w:tc>
          <w:tcPr>
            <w:tcW w:w="964" w:type="dxa"/>
            <w:vAlign w:val="center"/>
          </w:tcPr>
          <w:p>
            <w:pPr>
              <w:pStyle w:val="21"/>
            </w:pPr>
            <w:r>
              <w:t>0.40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2"/>
            </w:pPr>
            <w:r>
              <w:t>关于提前下达2023年中央学生资助补助经费预算(直达资金)的通知(中职免学费)(冀财教[2022]178号)</w:t>
            </w:r>
          </w:p>
        </w:tc>
        <w:tc>
          <w:tcPr>
            <w:tcW w:w="964" w:type="dxa"/>
            <w:vAlign w:val="center"/>
          </w:tcPr>
          <w:p>
            <w:pPr>
              <w:pStyle w:val="21"/>
            </w:pPr>
            <w:r>
              <w:t>183.00</w:t>
            </w:r>
          </w:p>
        </w:tc>
        <w:tc>
          <w:tcPr>
            <w:tcW w:w="1134" w:type="dxa"/>
            <w:vAlign w:val="center"/>
          </w:tcPr>
          <w:p>
            <w:pPr>
              <w:pStyle w:val="22"/>
            </w:pPr>
            <w:r>
              <w:t>录像机</w:t>
            </w:r>
          </w:p>
        </w:tc>
        <w:tc>
          <w:tcPr>
            <w:tcW w:w="1134" w:type="dxa"/>
            <w:vAlign w:val="center"/>
          </w:tcPr>
          <w:p>
            <w:pPr>
              <w:pStyle w:val="22"/>
            </w:pPr>
            <w:r>
              <w:t>A02091101</w:t>
            </w:r>
          </w:p>
        </w:tc>
        <w:tc>
          <w:tcPr>
            <w:tcW w:w="709" w:type="dxa"/>
            <w:vAlign w:val="center"/>
          </w:tcPr>
          <w:p>
            <w:pPr>
              <w:pStyle w:val="23"/>
            </w:pPr>
            <w:r>
              <w:t>台</w:t>
            </w:r>
          </w:p>
        </w:tc>
        <w:tc>
          <w:tcPr>
            <w:tcW w:w="850" w:type="dxa"/>
            <w:vAlign w:val="center"/>
          </w:tcPr>
          <w:p>
            <w:pPr>
              <w:pStyle w:val="21"/>
            </w:pPr>
            <w:r>
              <w:t>1</w:t>
            </w:r>
          </w:p>
        </w:tc>
        <w:tc>
          <w:tcPr>
            <w:tcW w:w="850" w:type="dxa"/>
            <w:vAlign w:val="center"/>
          </w:tcPr>
          <w:p>
            <w:pPr>
              <w:pStyle w:val="21"/>
            </w:pPr>
            <w:r>
              <w:t>0.78</w:t>
            </w:r>
          </w:p>
        </w:tc>
        <w:tc>
          <w:tcPr>
            <w:tcW w:w="964" w:type="dxa"/>
            <w:vAlign w:val="center"/>
          </w:tcPr>
          <w:p>
            <w:pPr>
              <w:pStyle w:val="21"/>
            </w:pPr>
            <w:r>
              <w:t>0.78</w:t>
            </w:r>
          </w:p>
        </w:tc>
        <w:tc>
          <w:tcPr>
            <w:tcW w:w="964" w:type="dxa"/>
            <w:vAlign w:val="center"/>
          </w:tcPr>
          <w:p>
            <w:pPr>
              <w:pStyle w:val="21"/>
            </w:pPr>
            <w:r>
              <w:t>0.78</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2"/>
            </w:pPr>
            <w:r>
              <w:t>关于提前下达2023年中央学生资助补助经费预算(直达资金)的通知(中职免学费)(冀财教[2022]178号)</w:t>
            </w:r>
          </w:p>
        </w:tc>
        <w:tc>
          <w:tcPr>
            <w:tcW w:w="964" w:type="dxa"/>
            <w:vAlign w:val="center"/>
          </w:tcPr>
          <w:p>
            <w:pPr>
              <w:pStyle w:val="21"/>
            </w:pPr>
            <w:r>
              <w:t>183.00</w:t>
            </w:r>
          </w:p>
        </w:tc>
        <w:tc>
          <w:tcPr>
            <w:tcW w:w="1134" w:type="dxa"/>
            <w:vAlign w:val="center"/>
          </w:tcPr>
          <w:p>
            <w:pPr>
              <w:pStyle w:val="22"/>
            </w:pPr>
            <w:r>
              <w:t>通用摄像机</w:t>
            </w:r>
          </w:p>
        </w:tc>
        <w:tc>
          <w:tcPr>
            <w:tcW w:w="1134" w:type="dxa"/>
            <w:vAlign w:val="center"/>
          </w:tcPr>
          <w:p>
            <w:pPr>
              <w:pStyle w:val="22"/>
            </w:pPr>
            <w:r>
              <w:t>A02091102</w:t>
            </w:r>
          </w:p>
        </w:tc>
        <w:tc>
          <w:tcPr>
            <w:tcW w:w="709" w:type="dxa"/>
            <w:vAlign w:val="center"/>
          </w:tcPr>
          <w:p>
            <w:pPr>
              <w:pStyle w:val="23"/>
            </w:pPr>
            <w:r>
              <w:t>台</w:t>
            </w:r>
          </w:p>
        </w:tc>
        <w:tc>
          <w:tcPr>
            <w:tcW w:w="850" w:type="dxa"/>
            <w:vAlign w:val="center"/>
          </w:tcPr>
          <w:p>
            <w:pPr>
              <w:pStyle w:val="21"/>
            </w:pPr>
            <w:r>
              <w:t>1</w:t>
            </w:r>
          </w:p>
        </w:tc>
        <w:tc>
          <w:tcPr>
            <w:tcW w:w="850" w:type="dxa"/>
            <w:vAlign w:val="center"/>
          </w:tcPr>
          <w:p>
            <w:pPr>
              <w:pStyle w:val="21"/>
            </w:pPr>
            <w:r>
              <w:t>0.90</w:t>
            </w:r>
          </w:p>
        </w:tc>
        <w:tc>
          <w:tcPr>
            <w:tcW w:w="964" w:type="dxa"/>
            <w:vAlign w:val="center"/>
          </w:tcPr>
          <w:p>
            <w:pPr>
              <w:pStyle w:val="21"/>
            </w:pPr>
            <w:r>
              <w:t>0.90</w:t>
            </w:r>
          </w:p>
        </w:tc>
        <w:tc>
          <w:tcPr>
            <w:tcW w:w="964" w:type="dxa"/>
            <w:vAlign w:val="center"/>
          </w:tcPr>
          <w:p>
            <w:pPr>
              <w:pStyle w:val="21"/>
            </w:pPr>
            <w:r>
              <w:t>0.90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2"/>
            </w:pPr>
            <w:r>
              <w:t>关于提前下达2023年中央学生资助补助经费预算(直达资金)的通知(中职免学费)(冀财教[2022]178号)</w:t>
            </w:r>
          </w:p>
        </w:tc>
        <w:tc>
          <w:tcPr>
            <w:tcW w:w="964" w:type="dxa"/>
            <w:vAlign w:val="center"/>
          </w:tcPr>
          <w:p>
            <w:pPr>
              <w:pStyle w:val="21"/>
            </w:pPr>
            <w:r>
              <w:t>183.00</w:t>
            </w:r>
          </w:p>
        </w:tc>
        <w:tc>
          <w:tcPr>
            <w:tcW w:w="1134" w:type="dxa"/>
            <w:vAlign w:val="center"/>
          </w:tcPr>
          <w:p>
            <w:pPr>
              <w:pStyle w:val="22"/>
            </w:pPr>
            <w:r>
              <w:t>其他普通图书</w:t>
            </w:r>
          </w:p>
        </w:tc>
        <w:tc>
          <w:tcPr>
            <w:tcW w:w="1134" w:type="dxa"/>
            <w:vAlign w:val="center"/>
          </w:tcPr>
          <w:p>
            <w:pPr>
              <w:pStyle w:val="22"/>
            </w:pPr>
            <w:r>
              <w:t>A04010199</w:t>
            </w:r>
          </w:p>
        </w:tc>
        <w:tc>
          <w:tcPr>
            <w:tcW w:w="709" w:type="dxa"/>
            <w:vAlign w:val="center"/>
          </w:tcPr>
          <w:p>
            <w:pPr>
              <w:pStyle w:val="23"/>
            </w:pPr>
            <w:r>
              <w:t>批</w:t>
            </w:r>
          </w:p>
        </w:tc>
        <w:tc>
          <w:tcPr>
            <w:tcW w:w="850" w:type="dxa"/>
            <w:vAlign w:val="center"/>
          </w:tcPr>
          <w:p>
            <w:pPr>
              <w:pStyle w:val="21"/>
            </w:pPr>
            <w:r>
              <w:t>1</w:t>
            </w:r>
          </w:p>
        </w:tc>
        <w:tc>
          <w:tcPr>
            <w:tcW w:w="850" w:type="dxa"/>
            <w:vAlign w:val="center"/>
          </w:tcPr>
          <w:p>
            <w:pPr>
              <w:pStyle w:val="21"/>
            </w:pPr>
            <w:r>
              <w:t>10.00</w:t>
            </w:r>
          </w:p>
        </w:tc>
        <w:tc>
          <w:tcPr>
            <w:tcW w:w="964" w:type="dxa"/>
            <w:vAlign w:val="center"/>
          </w:tcPr>
          <w:p>
            <w:pPr>
              <w:pStyle w:val="21"/>
            </w:pPr>
            <w:r>
              <w:t>10.00</w:t>
            </w:r>
          </w:p>
        </w:tc>
        <w:tc>
          <w:tcPr>
            <w:tcW w:w="964" w:type="dxa"/>
            <w:vAlign w:val="center"/>
          </w:tcPr>
          <w:p>
            <w:pPr>
              <w:pStyle w:val="21"/>
            </w:pPr>
            <w:r>
              <w:t>10.00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关于提前下达2023年中央学生资助补助经费预算(直达资金)的通知(中职免学费)(冀财教[2022]178号)</w:t>
            </w:r>
          </w:p>
        </w:tc>
        <w:tc>
          <w:tcPr>
            <w:tcW w:w="964" w:type="dxa"/>
            <w:vAlign w:val="center"/>
          </w:tcPr>
          <w:p>
            <w:pPr>
              <w:pStyle w:val="21"/>
            </w:pPr>
            <w:r>
              <w:t>183.00</w:t>
            </w:r>
          </w:p>
        </w:tc>
        <w:tc>
          <w:tcPr>
            <w:tcW w:w="1134" w:type="dxa"/>
            <w:vAlign w:val="center"/>
          </w:tcPr>
          <w:p>
            <w:pPr>
              <w:pStyle w:val="22"/>
            </w:pPr>
            <w:r>
              <w:t>其他图书</w:t>
            </w:r>
          </w:p>
        </w:tc>
        <w:tc>
          <w:tcPr>
            <w:tcW w:w="1134" w:type="dxa"/>
            <w:vAlign w:val="center"/>
          </w:tcPr>
          <w:p>
            <w:pPr>
              <w:pStyle w:val="22"/>
            </w:pPr>
            <w:r>
              <w:t>A04019900</w:t>
            </w:r>
          </w:p>
        </w:tc>
        <w:tc>
          <w:tcPr>
            <w:tcW w:w="709" w:type="dxa"/>
            <w:vAlign w:val="center"/>
          </w:tcPr>
          <w:p>
            <w:pPr>
              <w:pStyle w:val="23"/>
            </w:pPr>
            <w:r>
              <w:t>批</w:t>
            </w:r>
          </w:p>
        </w:tc>
        <w:tc>
          <w:tcPr>
            <w:tcW w:w="850" w:type="dxa"/>
            <w:vAlign w:val="center"/>
          </w:tcPr>
          <w:p>
            <w:pPr>
              <w:pStyle w:val="21"/>
            </w:pPr>
            <w:r>
              <w:t>1</w:t>
            </w:r>
          </w:p>
        </w:tc>
        <w:tc>
          <w:tcPr>
            <w:tcW w:w="850" w:type="dxa"/>
            <w:vAlign w:val="center"/>
          </w:tcPr>
          <w:p>
            <w:pPr>
              <w:pStyle w:val="21"/>
            </w:pPr>
            <w:r>
              <w:t>10.00</w:t>
            </w:r>
          </w:p>
        </w:tc>
        <w:tc>
          <w:tcPr>
            <w:tcW w:w="964" w:type="dxa"/>
            <w:vAlign w:val="center"/>
          </w:tcPr>
          <w:p>
            <w:pPr>
              <w:pStyle w:val="21"/>
            </w:pPr>
            <w:r>
              <w:t>10.00</w:t>
            </w:r>
          </w:p>
        </w:tc>
        <w:tc>
          <w:tcPr>
            <w:tcW w:w="964" w:type="dxa"/>
            <w:vAlign w:val="center"/>
          </w:tcPr>
          <w:p>
            <w:pPr>
              <w:pStyle w:val="21"/>
            </w:pPr>
            <w:r>
              <w:t>10.00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关于提前下达2023年中央学生资助补助经费预算(直达资金)的通知(中职免学费)(冀财教[2022]178号)</w:t>
            </w:r>
          </w:p>
        </w:tc>
        <w:tc>
          <w:tcPr>
            <w:tcW w:w="964" w:type="dxa"/>
            <w:vAlign w:val="center"/>
          </w:tcPr>
          <w:p>
            <w:pPr>
              <w:pStyle w:val="21"/>
            </w:pPr>
            <w:r>
              <w:t>183.00</w:t>
            </w:r>
          </w:p>
        </w:tc>
        <w:tc>
          <w:tcPr>
            <w:tcW w:w="1134" w:type="dxa"/>
            <w:vAlign w:val="center"/>
          </w:tcPr>
          <w:p>
            <w:pPr>
              <w:pStyle w:val="22"/>
            </w:pPr>
            <w:r>
              <w:t>其他床类</w:t>
            </w:r>
          </w:p>
        </w:tc>
        <w:tc>
          <w:tcPr>
            <w:tcW w:w="1134" w:type="dxa"/>
            <w:vAlign w:val="center"/>
          </w:tcPr>
          <w:p>
            <w:pPr>
              <w:pStyle w:val="22"/>
            </w:pPr>
            <w:r>
              <w:t>A05010199</w:t>
            </w:r>
          </w:p>
        </w:tc>
        <w:tc>
          <w:tcPr>
            <w:tcW w:w="709" w:type="dxa"/>
            <w:vAlign w:val="center"/>
          </w:tcPr>
          <w:p>
            <w:pPr>
              <w:pStyle w:val="23"/>
            </w:pPr>
            <w:r>
              <w:t>个</w:t>
            </w:r>
          </w:p>
        </w:tc>
        <w:tc>
          <w:tcPr>
            <w:tcW w:w="850" w:type="dxa"/>
            <w:vAlign w:val="center"/>
          </w:tcPr>
          <w:p>
            <w:pPr>
              <w:pStyle w:val="21"/>
            </w:pPr>
            <w:r>
              <w:t>80</w:t>
            </w:r>
          </w:p>
        </w:tc>
        <w:tc>
          <w:tcPr>
            <w:tcW w:w="850" w:type="dxa"/>
            <w:vAlign w:val="center"/>
          </w:tcPr>
          <w:p>
            <w:pPr>
              <w:pStyle w:val="21"/>
            </w:pPr>
            <w:r>
              <w:t>0.05</w:t>
            </w:r>
          </w:p>
        </w:tc>
        <w:tc>
          <w:tcPr>
            <w:tcW w:w="964" w:type="dxa"/>
            <w:vAlign w:val="center"/>
          </w:tcPr>
          <w:p>
            <w:pPr>
              <w:pStyle w:val="21"/>
            </w:pPr>
            <w:r>
              <w:t>4.00</w:t>
            </w:r>
          </w:p>
        </w:tc>
        <w:tc>
          <w:tcPr>
            <w:tcW w:w="964" w:type="dxa"/>
            <w:vAlign w:val="center"/>
          </w:tcPr>
          <w:p>
            <w:pPr>
              <w:pStyle w:val="21"/>
            </w:pPr>
            <w:r>
              <w:t>4.00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关于提前下达2023年中央学生资助补助经费预算(直达资金)的通知(中职免学费)(冀财教[2022]178号)</w:t>
            </w:r>
          </w:p>
        </w:tc>
        <w:tc>
          <w:tcPr>
            <w:tcW w:w="964" w:type="dxa"/>
            <w:vAlign w:val="center"/>
          </w:tcPr>
          <w:p>
            <w:pPr>
              <w:pStyle w:val="21"/>
            </w:pPr>
            <w:r>
              <w:t>183.00</w:t>
            </w:r>
          </w:p>
        </w:tc>
        <w:tc>
          <w:tcPr>
            <w:tcW w:w="1134" w:type="dxa"/>
            <w:vAlign w:val="center"/>
          </w:tcPr>
          <w:p>
            <w:pPr>
              <w:pStyle w:val="22"/>
            </w:pPr>
            <w:r>
              <w:t>其他台、桌类</w:t>
            </w:r>
          </w:p>
        </w:tc>
        <w:tc>
          <w:tcPr>
            <w:tcW w:w="1134" w:type="dxa"/>
            <w:vAlign w:val="center"/>
          </w:tcPr>
          <w:p>
            <w:pPr>
              <w:pStyle w:val="22"/>
            </w:pPr>
            <w:r>
              <w:t>A05010299</w:t>
            </w:r>
          </w:p>
        </w:tc>
        <w:tc>
          <w:tcPr>
            <w:tcW w:w="709" w:type="dxa"/>
            <w:vAlign w:val="center"/>
          </w:tcPr>
          <w:p>
            <w:pPr>
              <w:pStyle w:val="23"/>
            </w:pPr>
            <w:r>
              <w:t>批</w:t>
            </w:r>
          </w:p>
        </w:tc>
        <w:tc>
          <w:tcPr>
            <w:tcW w:w="850" w:type="dxa"/>
            <w:vAlign w:val="center"/>
          </w:tcPr>
          <w:p>
            <w:pPr>
              <w:pStyle w:val="21"/>
            </w:pPr>
            <w:r>
              <w:t>1</w:t>
            </w:r>
          </w:p>
        </w:tc>
        <w:tc>
          <w:tcPr>
            <w:tcW w:w="850" w:type="dxa"/>
            <w:vAlign w:val="center"/>
          </w:tcPr>
          <w:p>
            <w:pPr>
              <w:pStyle w:val="21"/>
            </w:pPr>
            <w:r>
              <w:t>15.30</w:t>
            </w:r>
          </w:p>
        </w:tc>
        <w:tc>
          <w:tcPr>
            <w:tcW w:w="964" w:type="dxa"/>
            <w:vAlign w:val="center"/>
          </w:tcPr>
          <w:p>
            <w:pPr>
              <w:pStyle w:val="21"/>
            </w:pPr>
            <w:r>
              <w:t>15.30</w:t>
            </w:r>
          </w:p>
        </w:tc>
        <w:tc>
          <w:tcPr>
            <w:tcW w:w="964" w:type="dxa"/>
            <w:vAlign w:val="center"/>
          </w:tcPr>
          <w:p>
            <w:pPr>
              <w:pStyle w:val="21"/>
            </w:pPr>
            <w:r>
              <w:t>15.30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15.30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2"/>
            </w:pPr>
            <w:r>
              <w:t>关于提前下达2023年中央学生资助补助经费预算(直达资金)的通知(中职免学费)(冀财教[2022]178号)</w:t>
            </w:r>
          </w:p>
        </w:tc>
        <w:tc>
          <w:tcPr>
            <w:tcW w:w="964" w:type="dxa"/>
            <w:vAlign w:val="center"/>
          </w:tcPr>
          <w:p>
            <w:pPr>
              <w:pStyle w:val="21"/>
            </w:pPr>
            <w:r>
              <w:t>183.00</w:t>
            </w:r>
          </w:p>
        </w:tc>
        <w:tc>
          <w:tcPr>
            <w:tcW w:w="1134" w:type="dxa"/>
            <w:vAlign w:val="center"/>
          </w:tcPr>
          <w:p>
            <w:pPr>
              <w:pStyle w:val="22"/>
            </w:pPr>
            <w:r>
              <w:t>文件柜</w:t>
            </w:r>
          </w:p>
        </w:tc>
        <w:tc>
          <w:tcPr>
            <w:tcW w:w="1134" w:type="dxa"/>
            <w:vAlign w:val="center"/>
          </w:tcPr>
          <w:p>
            <w:pPr>
              <w:pStyle w:val="22"/>
            </w:pPr>
            <w:r>
              <w:t>A05010502</w:t>
            </w:r>
          </w:p>
        </w:tc>
        <w:tc>
          <w:tcPr>
            <w:tcW w:w="709" w:type="dxa"/>
            <w:vAlign w:val="center"/>
          </w:tcPr>
          <w:p>
            <w:pPr>
              <w:pStyle w:val="23"/>
            </w:pPr>
            <w:r>
              <w:t>批</w:t>
            </w:r>
          </w:p>
        </w:tc>
        <w:tc>
          <w:tcPr>
            <w:tcW w:w="850" w:type="dxa"/>
            <w:vAlign w:val="center"/>
          </w:tcPr>
          <w:p>
            <w:pPr>
              <w:pStyle w:val="21"/>
            </w:pPr>
            <w:r>
              <w:t>1</w:t>
            </w:r>
          </w:p>
        </w:tc>
        <w:tc>
          <w:tcPr>
            <w:tcW w:w="850" w:type="dxa"/>
            <w:vAlign w:val="center"/>
          </w:tcPr>
          <w:p>
            <w:pPr>
              <w:pStyle w:val="21"/>
            </w:pPr>
            <w:r>
              <w:t>7.30</w:t>
            </w:r>
          </w:p>
        </w:tc>
        <w:tc>
          <w:tcPr>
            <w:tcW w:w="964" w:type="dxa"/>
            <w:vAlign w:val="center"/>
          </w:tcPr>
          <w:p>
            <w:pPr>
              <w:pStyle w:val="21"/>
            </w:pPr>
            <w:r>
              <w:t>7.30</w:t>
            </w:r>
          </w:p>
        </w:tc>
        <w:tc>
          <w:tcPr>
            <w:tcW w:w="964" w:type="dxa"/>
            <w:vAlign w:val="center"/>
          </w:tcPr>
          <w:p>
            <w:pPr>
              <w:pStyle w:val="21"/>
            </w:pPr>
            <w:r>
              <w:t>7.30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2"/>
            </w:pPr>
            <w:r>
              <w:t>关于提前下达2023年中央学生资助补助经费预算(直达资金)的通知(中职免学费)(冀财教[2022]178号)</w:t>
            </w:r>
          </w:p>
        </w:tc>
        <w:tc>
          <w:tcPr>
            <w:tcW w:w="964" w:type="dxa"/>
            <w:vAlign w:val="center"/>
          </w:tcPr>
          <w:p>
            <w:pPr>
              <w:pStyle w:val="21"/>
            </w:pPr>
            <w:r>
              <w:t>183.00</w:t>
            </w:r>
          </w:p>
        </w:tc>
        <w:tc>
          <w:tcPr>
            <w:tcW w:w="1134" w:type="dxa"/>
            <w:vAlign w:val="center"/>
          </w:tcPr>
          <w:p>
            <w:pPr>
              <w:pStyle w:val="22"/>
            </w:pPr>
            <w:r>
              <w:t>其他厨卫用具</w:t>
            </w:r>
          </w:p>
        </w:tc>
        <w:tc>
          <w:tcPr>
            <w:tcW w:w="1134" w:type="dxa"/>
            <w:vAlign w:val="center"/>
          </w:tcPr>
          <w:p>
            <w:pPr>
              <w:pStyle w:val="22"/>
            </w:pPr>
            <w:r>
              <w:t>A05020199</w:t>
            </w:r>
          </w:p>
        </w:tc>
        <w:tc>
          <w:tcPr>
            <w:tcW w:w="709" w:type="dxa"/>
            <w:vAlign w:val="center"/>
          </w:tcPr>
          <w:p>
            <w:pPr>
              <w:pStyle w:val="23"/>
            </w:pPr>
            <w:r>
              <w:t>批</w:t>
            </w:r>
          </w:p>
        </w:tc>
        <w:tc>
          <w:tcPr>
            <w:tcW w:w="850" w:type="dxa"/>
            <w:vAlign w:val="center"/>
          </w:tcPr>
          <w:p>
            <w:pPr>
              <w:pStyle w:val="21"/>
            </w:pPr>
            <w:r>
              <w:t>1</w:t>
            </w:r>
          </w:p>
        </w:tc>
        <w:tc>
          <w:tcPr>
            <w:tcW w:w="850" w:type="dxa"/>
            <w:vAlign w:val="center"/>
          </w:tcPr>
          <w:p>
            <w:pPr>
              <w:pStyle w:val="21"/>
            </w:pPr>
            <w:r>
              <w:t>3.60</w:t>
            </w:r>
          </w:p>
        </w:tc>
        <w:tc>
          <w:tcPr>
            <w:tcW w:w="964" w:type="dxa"/>
            <w:vAlign w:val="center"/>
          </w:tcPr>
          <w:p>
            <w:pPr>
              <w:pStyle w:val="21"/>
            </w:pPr>
            <w:r>
              <w:t>3.60</w:t>
            </w:r>
          </w:p>
        </w:tc>
        <w:tc>
          <w:tcPr>
            <w:tcW w:w="964" w:type="dxa"/>
            <w:vAlign w:val="center"/>
          </w:tcPr>
          <w:p>
            <w:pPr>
              <w:pStyle w:val="21"/>
            </w:pPr>
            <w:r>
              <w:t>3.60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关于提前下达2023年中央学生资助补助经费预算(直达资金)的通知(中职免学费)(冀财教[2022]178号)</w:t>
            </w:r>
          </w:p>
        </w:tc>
        <w:tc>
          <w:tcPr>
            <w:tcW w:w="964" w:type="dxa"/>
            <w:vAlign w:val="center"/>
          </w:tcPr>
          <w:p>
            <w:pPr>
              <w:pStyle w:val="21"/>
            </w:pPr>
            <w:r>
              <w:t>183.00</w:t>
            </w:r>
          </w:p>
        </w:tc>
        <w:tc>
          <w:tcPr>
            <w:tcW w:w="1134" w:type="dxa"/>
            <w:vAlign w:val="center"/>
          </w:tcPr>
          <w:p>
            <w:pPr>
              <w:pStyle w:val="22"/>
            </w:pPr>
            <w:r>
              <w:t>其他室内装具</w:t>
            </w:r>
          </w:p>
        </w:tc>
        <w:tc>
          <w:tcPr>
            <w:tcW w:w="1134" w:type="dxa"/>
            <w:vAlign w:val="center"/>
          </w:tcPr>
          <w:p>
            <w:pPr>
              <w:pStyle w:val="22"/>
            </w:pPr>
            <w:r>
              <w:t>A05030599</w:t>
            </w:r>
          </w:p>
        </w:tc>
        <w:tc>
          <w:tcPr>
            <w:tcW w:w="709" w:type="dxa"/>
            <w:vAlign w:val="center"/>
          </w:tcPr>
          <w:p>
            <w:pPr>
              <w:pStyle w:val="23"/>
            </w:pPr>
            <w:r>
              <w:t>个</w:t>
            </w:r>
          </w:p>
        </w:tc>
        <w:tc>
          <w:tcPr>
            <w:tcW w:w="850" w:type="dxa"/>
            <w:vAlign w:val="center"/>
          </w:tcPr>
          <w:p>
            <w:pPr>
              <w:pStyle w:val="21"/>
            </w:pPr>
            <w:r>
              <w:t>1</w:t>
            </w:r>
          </w:p>
        </w:tc>
        <w:tc>
          <w:tcPr>
            <w:tcW w:w="850" w:type="dxa"/>
            <w:vAlign w:val="center"/>
          </w:tcPr>
          <w:p>
            <w:pPr>
              <w:pStyle w:val="21"/>
            </w:pPr>
            <w:r>
              <w:t>2.00</w:t>
            </w:r>
          </w:p>
        </w:tc>
        <w:tc>
          <w:tcPr>
            <w:tcW w:w="964" w:type="dxa"/>
            <w:vAlign w:val="center"/>
          </w:tcPr>
          <w:p>
            <w:pPr>
              <w:pStyle w:val="21"/>
            </w:pPr>
            <w:r>
              <w:t>2.00</w:t>
            </w:r>
          </w:p>
        </w:tc>
        <w:tc>
          <w:tcPr>
            <w:tcW w:w="964" w:type="dxa"/>
            <w:vAlign w:val="center"/>
          </w:tcPr>
          <w:p>
            <w:pPr>
              <w:pStyle w:val="21"/>
            </w:pPr>
            <w:r>
              <w:t>2.00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2"/>
            </w:pPr>
            <w:r>
              <w:t>关于提前下达2023年现代职业教育质量提升计划资金预算的通知(中等职业教育达标工程)(冀财教[2022]155号)</w:t>
            </w:r>
          </w:p>
        </w:tc>
        <w:tc>
          <w:tcPr>
            <w:tcW w:w="964" w:type="dxa"/>
            <w:vAlign w:val="center"/>
          </w:tcPr>
          <w:p>
            <w:pPr>
              <w:pStyle w:val="21"/>
            </w:pPr>
            <w:r>
              <w:t>70.00</w:t>
            </w:r>
          </w:p>
        </w:tc>
        <w:tc>
          <w:tcPr>
            <w:tcW w:w="1134" w:type="dxa"/>
            <w:vAlign w:val="center"/>
          </w:tcPr>
          <w:p>
            <w:pPr>
              <w:pStyle w:val="22"/>
            </w:pPr>
            <w:r>
              <w:t>其他计算机</w:t>
            </w:r>
          </w:p>
        </w:tc>
        <w:tc>
          <w:tcPr>
            <w:tcW w:w="1134" w:type="dxa"/>
            <w:vAlign w:val="center"/>
          </w:tcPr>
          <w:p>
            <w:pPr>
              <w:pStyle w:val="22"/>
            </w:pPr>
            <w:r>
              <w:t>A02010199</w:t>
            </w:r>
          </w:p>
        </w:tc>
        <w:tc>
          <w:tcPr>
            <w:tcW w:w="709" w:type="dxa"/>
            <w:vAlign w:val="center"/>
          </w:tcPr>
          <w:p>
            <w:pPr>
              <w:pStyle w:val="23"/>
            </w:pPr>
            <w:r>
              <w:t>套</w:t>
            </w:r>
          </w:p>
        </w:tc>
        <w:tc>
          <w:tcPr>
            <w:tcW w:w="850" w:type="dxa"/>
            <w:vAlign w:val="center"/>
          </w:tcPr>
          <w:p>
            <w:pPr>
              <w:pStyle w:val="21"/>
            </w:pPr>
            <w:r>
              <w:t>1</w:t>
            </w:r>
          </w:p>
        </w:tc>
        <w:tc>
          <w:tcPr>
            <w:tcW w:w="850" w:type="dxa"/>
            <w:vAlign w:val="center"/>
          </w:tcPr>
          <w:p>
            <w:pPr>
              <w:pStyle w:val="21"/>
            </w:pPr>
            <w:r>
              <w:t>30.72</w:t>
            </w:r>
          </w:p>
        </w:tc>
        <w:tc>
          <w:tcPr>
            <w:tcW w:w="964" w:type="dxa"/>
            <w:vAlign w:val="center"/>
          </w:tcPr>
          <w:p>
            <w:pPr>
              <w:pStyle w:val="21"/>
            </w:pPr>
            <w:r>
              <w:t>30.72</w:t>
            </w:r>
          </w:p>
        </w:tc>
        <w:tc>
          <w:tcPr>
            <w:tcW w:w="964" w:type="dxa"/>
            <w:vAlign w:val="center"/>
          </w:tcPr>
          <w:p>
            <w:pPr>
              <w:pStyle w:val="21"/>
            </w:pPr>
            <w:r>
              <w:t>30.72</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30.72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关于提前下达2023年现代职业教育质量提升计划资金预算的通知(中等职业教育达标工程)(冀财教[2022]155号)</w:t>
            </w:r>
          </w:p>
        </w:tc>
        <w:tc>
          <w:tcPr>
            <w:tcW w:w="964" w:type="dxa"/>
            <w:vAlign w:val="center"/>
          </w:tcPr>
          <w:p>
            <w:pPr>
              <w:pStyle w:val="21"/>
            </w:pPr>
            <w:r>
              <w:t>70.00</w:t>
            </w:r>
          </w:p>
        </w:tc>
        <w:tc>
          <w:tcPr>
            <w:tcW w:w="1134" w:type="dxa"/>
            <w:vAlign w:val="center"/>
          </w:tcPr>
          <w:p>
            <w:pPr>
              <w:pStyle w:val="22"/>
            </w:pPr>
            <w:r>
              <w:t>其他视频节目制作和播控设备</w:t>
            </w:r>
          </w:p>
        </w:tc>
        <w:tc>
          <w:tcPr>
            <w:tcW w:w="1134" w:type="dxa"/>
            <w:vAlign w:val="center"/>
          </w:tcPr>
          <w:p>
            <w:pPr>
              <w:pStyle w:val="22"/>
            </w:pPr>
            <w:r>
              <w:t>A02090599</w:t>
            </w:r>
          </w:p>
        </w:tc>
        <w:tc>
          <w:tcPr>
            <w:tcW w:w="709" w:type="dxa"/>
            <w:vAlign w:val="center"/>
          </w:tcPr>
          <w:p>
            <w:pPr>
              <w:pStyle w:val="23"/>
            </w:pPr>
            <w:r>
              <w:t>套</w:t>
            </w:r>
          </w:p>
        </w:tc>
        <w:tc>
          <w:tcPr>
            <w:tcW w:w="850" w:type="dxa"/>
            <w:vAlign w:val="center"/>
          </w:tcPr>
          <w:p>
            <w:pPr>
              <w:pStyle w:val="21"/>
            </w:pPr>
            <w:r>
              <w:t>1</w:t>
            </w:r>
          </w:p>
        </w:tc>
        <w:tc>
          <w:tcPr>
            <w:tcW w:w="850" w:type="dxa"/>
            <w:vAlign w:val="center"/>
          </w:tcPr>
          <w:p>
            <w:pPr>
              <w:pStyle w:val="21"/>
            </w:pPr>
            <w:r>
              <w:t>39.28</w:t>
            </w:r>
          </w:p>
        </w:tc>
        <w:tc>
          <w:tcPr>
            <w:tcW w:w="964" w:type="dxa"/>
            <w:vAlign w:val="center"/>
          </w:tcPr>
          <w:p>
            <w:pPr>
              <w:pStyle w:val="21"/>
            </w:pPr>
            <w:r>
              <w:t>39.28</w:t>
            </w:r>
          </w:p>
        </w:tc>
        <w:tc>
          <w:tcPr>
            <w:tcW w:w="964" w:type="dxa"/>
            <w:vAlign w:val="center"/>
          </w:tcPr>
          <w:p>
            <w:pPr>
              <w:pStyle w:val="21"/>
            </w:pPr>
            <w:r>
              <w:t>39.28</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39.28</w:t>
            </w:r>
          </w:p>
        </w:tc>
      </w:tr>
    </w:tbl>
    <w:p>
      <w:pPr>
        <w:spacing w:line="500" w:lineRule="exact"/>
        <w:ind w:firstLine="420"/>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霸州市职成教育总校上年末固定资产金额为</w:t>
      </w:r>
      <w:r>
        <w:rPr>
          <w:rFonts w:hint="eastAsia" w:eastAsia="方正仿宋_GBK"/>
          <w:color w:val="000000"/>
          <w:sz w:val="28"/>
          <w:lang w:val="en-US" w:eastAsia="zh-CN"/>
        </w:rPr>
        <w:t>4454</w:t>
      </w:r>
      <w:r>
        <w:rPr>
          <w:rFonts w:eastAsia="方正仿宋_GBK"/>
          <w:color w:val="000000"/>
          <w:sz w:val="28"/>
        </w:rPr>
        <w:t>.</w:t>
      </w:r>
      <w:r>
        <w:rPr>
          <w:rFonts w:hint="eastAsia" w:eastAsia="方正仿宋_GBK"/>
          <w:color w:val="000000"/>
          <w:sz w:val="28"/>
          <w:lang w:val="en-US" w:eastAsia="zh-CN"/>
        </w:rPr>
        <w:t>55</w:t>
      </w:r>
      <w:r>
        <w:rPr>
          <w:rFonts w:eastAsia="方正仿宋_GBK"/>
          <w:color w:val="000000"/>
          <w:sz w:val="28"/>
        </w:rPr>
        <w:t>万元（详见下表）。本年度拟购置固定资产总额为</w:t>
      </w:r>
      <w:r>
        <w:rPr>
          <w:rFonts w:hint="eastAsia" w:eastAsia="方正仿宋_GBK"/>
          <w:color w:val="000000"/>
          <w:sz w:val="28"/>
          <w:lang w:val="en-US" w:eastAsia="zh-CN"/>
        </w:rPr>
        <w:t>152</w:t>
      </w:r>
      <w:r>
        <w:rPr>
          <w:rFonts w:eastAsia="方正仿宋_GBK"/>
          <w:color w:val="000000"/>
          <w:sz w:val="28"/>
        </w:rPr>
        <w:t>.</w:t>
      </w:r>
      <w:r>
        <w:rPr>
          <w:rFonts w:hint="eastAsia" w:eastAsia="方正仿宋_GBK"/>
          <w:color w:val="000000"/>
          <w:sz w:val="28"/>
          <w:lang w:val="en-US" w:eastAsia="zh-CN"/>
        </w:rPr>
        <w:t>73</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9"/>
            </w:pPr>
            <w:r>
              <w:t>501401霸州市职成教育总校</w:t>
            </w:r>
          </w:p>
        </w:tc>
        <w:tc>
          <w:tcPr>
            <w:tcW w:w="5670" w:type="dxa"/>
            <w:gridSpan w:val="2"/>
            <w:tcBorders>
              <w:top w:val="single" w:color="FFFFFF" w:sz="6" w:space="0"/>
              <w:left w:val="single" w:color="FFFFFF" w:sz="6" w:space="0"/>
              <w:right w:val="single" w:color="FFFFFF" w:sz="6" w:space="0"/>
            </w:tcBorders>
            <w:vAlign w:val="center"/>
          </w:tcPr>
          <w:p>
            <w:pPr>
              <w:pStyle w:val="1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20"/>
            </w:pPr>
            <w:r>
              <w:t>项   目</w:t>
            </w:r>
          </w:p>
        </w:tc>
        <w:tc>
          <w:tcPr>
            <w:tcW w:w="2835" w:type="dxa"/>
            <w:vAlign w:val="center"/>
          </w:tcPr>
          <w:p>
            <w:pPr>
              <w:pStyle w:val="20"/>
            </w:pPr>
            <w:r>
              <w:t>数量</w:t>
            </w:r>
          </w:p>
        </w:tc>
        <w:tc>
          <w:tcPr>
            <w:tcW w:w="2835" w:type="dxa"/>
            <w:vAlign w:val="center"/>
          </w:tcPr>
          <w:p>
            <w:pPr>
              <w:pStyle w:val="2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center"/>
              <w:rPr>
                <w:rFonts w:ascii="宋体" w:hAnsi="宋体" w:eastAsia="宋体" w:cs="宋体"/>
                <w:kern w:val="0"/>
                <w:sz w:val="22"/>
                <w:szCs w:val="24"/>
                <w:lang w:val="en-US" w:eastAsia="uk-UA" w:bidi="ar-SA"/>
              </w:rPr>
            </w:pPr>
            <w:r>
              <w:rPr>
                <w:rFonts w:hint="eastAsia" w:ascii="宋体" w:hAnsi="宋体" w:eastAsia="宋体" w:cs="宋体"/>
                <w:kern w:val="0"/>
                <w:sz w:val="22"/>
              </w:rPr>
              <w:t>资产总额</w:t>
            </w:r>
          </w:p>
        </w:tc>
        <w:tc>
          <w:tcPr>
            <w:tcW w:w="2835" w:type="dxa"/>
            <w:vAlign w:val="center"/>
          </w:tcPr>
          <w:p>
            <w:pPr>
              <w:widowControl/>
              <w:jc w:val="center"/>
              <w:rPr>
                <w:rFonts w:ascii="宋体" w:hAnsi="宋体" w:eastAsia="宋体" w:cs="宋体"/>
                <w:kern w:val="0"/>
                <w:sz w:val="22"/>
                <w:szCs w:val="24"/>
                <w:lang w:val="en-US" w:eastAsia="uk-UA" w:bidi="ar-SA"/>
              </w:rPr>
            </w:pPr>
            <w:r>
              <w:rPr>
                <w:rFonts w:hint="eastAsia" w:ascii="宋体" w:hAnsi="宋体" w:eastAsia="宋体" w:cs="宋体"/>
                <w:kern w:val="0"/>
                <w:sz w:val="22"/>
              </w:rPr>
              <w:t>——</w:t>
            </w:r>
          </w:p>
        </w:tc>
        <w:tc>
          <w:tcPr>
            <w:tcW w:w="2835" w:type="dxa"/>
            <w:vAlign w:val="center"/>
          </w:tcPr>
          <w:p>
            <w:pPr>
              <w:pStyle w:val="21"/>
              <w:rPr>
                <w:rFonts w:hint="default" w:eastAsia="方正书宋_GBK"/>
                <w:lang w:val="en-US" w:eastAsia="zh-CN"/>
              </w:rPr>
            </w:pPr>
            <w:r>
              <w:rPr>
                <w:rFonts w:hint="eastAsia"/>
                <w:lang w:val="en-US" w:eastAsia="zh-CN"/>
              </w:rPr>
              <w:t>4454.55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ascii="宋体" w:hAnsi="宋体" w:eastAsia="宋体" w:cs="宋体"/>
                <w:kern w:val="0"/>
                <w:sz w:val="22"/>
                <w:szCs w:val="24"/>
                <w:lang w:val="en-US" w:eastAsia="uk-UA" w:bidi="ar-SA"/>
              </w:rPr>
            </w:pPr>
            <w:r>
              <w:rPr>
                <w:rFonts w:hint="eastAsia" w:ascii="宋体" w:hAnsi="宋体" w:eastAsia="宋体" w:cs="宋体"/>
                <w:kern w:val="0"/>
                <w:sz w:val="22"/>
              </w:rPr>
              <w:t>1、房屋（平方米）</w:t>
            </w:r>
          </w:p>
        </w:tc>
        <w:tc>
          <w:tcPr>
            <w:tcW w:w="2835" w:type="dxa"/>
            <w:vAlign w:val="center"/>
          </w:tcPr>
          <w:p>
            <w:pPr>
              <w:widowControl/>
              <w:jc w:val="center"/>
              <w:rPr>
                <w:rFonts w:hint="default" w:ascii="宋体" w:hAnsi="宋体" w:eastAsia="宋体" w:cs="宋体"/>
                <w:kern w:val="0"/>
                <w:sz w:val="22"/>
                <w:szCs w:val="24"/>
                <w:lang w:val="en-US" w:eastAsia="zh-CN" w:bidi="ar-SA"/>
              </w:rPr>
            </w:pPr>
            <w:r>
              <w:rPr>
                <w:rFonts w:hint="eastAsia" w:ascii="宋体" w:hAnsi="宋体" w:eastAsia="宋体" w:cs="宋体"/>
                <w:kern w:val="0"/>
                <w:sz w:val="22"/>
                <w:szCs w:val="24"/>
                <w:lang w:val="en-US" w:eastAsia="zh-CN" w:bidi="ar-SA"/>
              </w:rPr>
              <w:t>58472</w:t>
            </w:r>
          </w:p>
        </w:tc>
        <w:tc>
          <w:tcPr>
            <w:tcW w:w="2835" w:type="dxa"/>
            <w:vAlign w:val="center"/>
          </w:tcPr>
          <w:p>
            <w:pPr>
              <w:pStyle w:val="21"/>
              <w:rPr>
                <w:rFonts w:hint="default" w:eastAsia="方正书宋_GBK"/>
                <w:lang w:val="en-US" w:eastAsia="zh-CN"/>
              </w:rPr>
            </w:pPr>
            <w:r>
              <w:rPr>
                <w:rFonts w:hint="eastAsia"/>
                <w:lang w:val="en-US" w:eastAsia="zh-CN"/>
              </w:rPr>
              <w:t>2582.21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ascii="宋体" w:hAnsi="宋体" w:eastAsia="宋体" w:cs="宋体"/>
                <w:kern w:val="0"/>
                <w:sz w:val="22"/>
                <w:szCs w:val="24"/>
                <w:lang w:val="en-US" w:eastAsia="uk-UA" w:bidi="ar-SA"/>
              </w:rPr>
            </w:pPr>
            <w:r>
              <w:rPr>
                <w:rFonts w:hint="eastAsia" w:ascii="宋体" w:hAnsi="宋体" w:eastAsia="宋体" w:cs="宋体"/>
                <w:kern w:val="0"/>
                <w:sz w:val="22"/>
              </w:rPr>
              <w:t xml:space="preserve">   其中：办公用房（平方米）</w:t>
            </w:r>
          </w:p>
        </w:tc>
        <w:tc>
          <w:tcPr>
            <w:tcW w:w="2835" w:type="dxa"/>
            <w:vAlign w:val="center"/>
          </w:tcPr>
          <w:p>
            <w:pPr>
              <w:widowControl/>
              <w:jc w:val="center"/>
              <w:rPr>
                <w:rFonts w:hint="default" w:ascii="宋体" w:hAnsi="宋体" w:eastAsia="宋体" w:cs="宋体"/>
                <w:kern w:val="0"/>
                <w:sz w:val="22"/>
                <w:szCs w:val="24"/>
                <w:lang w:val="en-US" w:eastAsia="zh-CN" w:bidi="ar-SA"/>
              </w:rPr>
            </w:pPr>
            <w:r>
              <w:rPr>
                <w:rFonts w:hint="eastAsia" w:ascii="宋体" w:hAnsi="宋体" w:eastAsia="宋体" w:cs="宋体"/>
                <w:kern w:val="0"/>
                <w:sz w:val="22"/>
                <w:szCs w:val="24"/>
                <w:lang w:val="en-US" w:eastAsia="zh-CN" w:bidi="ar-SA"/>
              </w:rPr>
              <w:t>11130</w:t>
            </w:r>
          </w:p>
        </w:tc>
        <w:tc>
          <w:tcPr>
            <w:tcW w:w="2835" w:type="dxa"/>
            <w:vAlign w:val="center"/>
          </w:tcPr>
          <w:p>
            <w:pPr>
              <w:pStyle w:val="21"/>
              <w:rPr>
                <w:rFonts w:hint="default" w:eastAsia="方正书宋_GBK"/>
                <w:lang w:val="en-US" w:eastAsia="zh-CN"/>
              </w:rPr>
            </w:pPr>
            <w:r>
              <w:rPr>
                <w:rFonts w:hint="eastAsia"/>
                <w:lang w:val="en-US" w:eastAsia="zh-CN"/>
              </w:rPr>
              <w:t>1234.8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ascii="宋体" w:hAnsi="宋体" w:eastAsia="宋体" w:cs="宋体"/>
                <w:kern w:val="0"/>
                <w:sz w:val="22"/>
                <w:szCs w:val="24"/>
                <w:lang w:val="en-US" w:eastAsia="uk-UA" w:bidi="ar-SA"/>
              </w:rPr>
            </w:pPr>
            <w:r>
              <w:rPr>
                <w:rFonts w:hint="eastAsia" w:ascii="宋体" w:hAnsi="宋体" w:eastAsia="宋体" w:cs="宋体"/>
                <w:kern w:val="0"/>
                <w:sz w:val="22"/>
              </w:rPr>
              <w:t>2、车辆（台、辆）</w:t>
            </w:r>
          </w:p>
        </w:tc>
        <w:tc>
          <w:tcPr>
            <w:tcW w:w="2835" w:type="dxa"/>
            <w:vAlign w:val="center"/>
          </w:tcPr>
          <w:p>
            <w:pPr>
              <w:widowControl/>
              <w:jc w:val="center"/>
              <w:rPr>
                <w:rFonts w:ascii="宋体" w:hAnsi="宋体" w:eastAsia="宋体" w:cs="宋体"/>
                <w:kern w:val="0"/>
                <w:sz w:val="22"/>
                <w:szCs w:val="24"/>
                <w:lang w:val="en-US" w:eastAsia="uk-UA" w:bidi="ar-SA"/>
              </w:rPr>
            </w:pPr>
            <w:r>
              <w:rPr>
                <w:rFonts w:hint="eastAsia" w:ascii="宋体" w:hAnsi="宋体" w:eastAsia="宋体" w:cs="宋体"/>
                <w:kern w:val="0"/>
                <w:sz w:val="22"/>
              </w:rPr>
              <w:t>2</w:t>
            </w:r>
          </w:p>
        </w:tc>
        <w:tc>
          <w:tcPr>
            <w:tcW w:w="2835" w:type="dxa"/>
            <w:vAlign w:val="center"/>
          </w:tcPr>
          <w:p>
            <w:pPr>
              <w:pStyle w:val="21"/>
              <w:rPr>
                <w:rFonts w:hint="default" w:eastAsia="方正书宋_GBK"/>
                <w:lang w:val="en-US" w:eastAsia="zh-CN"/>
              </w:rPr>
            </w:pPr>
            <w:r>
              <w:rPr>
                <w:rFonts w:hint="eastAsia"/>
                <w:lang w:val="en-US" w:eastAsia="zh-CN"/>
              </w:rPr>
              <w:t>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ascii="宋体" w:hAnsi="宋体" w:eastAsia="宋体" w:cs="宋体"/>
                <w:kern w:val="0"/>
                <w:sz w:val="22"/>
                <w:szCs w:val="24"/>
                <w:lang w:val="en-US" w:eastAsia="uk-UA" w:bidi="ar-SA"/>
              </w:rPr>
            </w:pPr>
            <w:r>
              <w:rPr>
                <w:rFonts w:hint="eastAsia" w:ascii="宋体" w:hAnsi="宋体" w:eastAsia="宋体" w:cs="宋体"/>
                <w:kern w:val="0"/>
                <w:sz w:val="22"/>
              </w:rPr>
              <w:t>3、单价在50万元以上的设备</w:t>
            </w:r>
          </w:p>
        </w:tc>
        <w:tc>
          <w:tcPr>
            <w:tcW w:w="2835" w:type="dxa"/>
            <w:vAlign w:val="center"/>
          </w:tcPr>
          <w:p>
            <w:pPr>
              <w:widowControl/>
              <w:jc w:val="center"/>
              <w:rPr>
                <w:rFonts w:hint="default" w:ascii="宋体" w:hAnsi="宋体" w:eastAsia="宋体" w:cs="宋体"/>
                <w:kern w:val="0"/>
                <w:sz w:val="22"/>
                <w:szCs w:val="24"/>
                <w:lang w:val="en-US" w:eastAsia="zh-CN" w:bidi="ar-SA"/>
              </w:rPr>
            </w:pPr>
            <w:r>
              <w:rPr>
                <w:rFonts w:hint="eastAsia" w:ascii="宋体" w:hAnsi="宋体" w:eastAsia="宋体" w:cs="宋体"/>
                <w:kern w:val="0"/>
                <w:sz w:val="22"/>
                <w:szCs w:val="24"/>
                <w:lang w:val="en-US" w:eastAsia="zh-CN" w:bidi="ar-SA"/>
              </w:rPr>
              <w:t>3</w:t>
            </w:r>
          </w:p>
        </w:tc>
        <w:tc>
          <w:tcPr>
            <w:tcW w:w="2835" w:type="dxa"/>
            <w:vAlign w:val="center"/>
          </w:tcPr>
          <w:p>
            <w:pPr>
              <w:pStyle w:val="21"/>
              <w:rPr>
                <w:rFonts w:hint="default" w:eastAsia="方正书宋_GBK"/>
                <w:lang w:val="en-US" w:eastAsia="zh-CN"/>
              </w:rPr>
            </w:pPr>
            <w:r>
              <w:rPr>
                <w:rFonts w:hint="eastAsia"/>
                <w:lang w:val="en-US" w:eastAsia="zh-CN"/>
              </w:rPr>
              <w:t>228.48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ascii="宋体" w:hAnsi="宋体" w:eastAsia="宋体" w:cs="宋体"/>
                <w:kern w:val="0"/>
                <w:sz w:val="22"/>
                <w:szCs w:val="24"/>
                <w:lang w:val="en-US" w:eastAsia="uk-UA" w:bidi="ar-SA"/>
              </w:rPr>
            </w:pPr>
            <w:r>
              <w:rPr>
                <w:rFonts w:hint="eastAsia" w:ascii="宋体" w:hAnsi="宋体" w:eastAsia="宋体" w:cs="宋体"/>
                <w:kern w:val="0"/>
                <w:sz w:val="22"/>
              </w:rPr>
              <w:t>4、其他固定资产</w:t>
            </w:r>
          </w:p>
        </w:tc>
        <w:tc>
          <w:tcPr>
            <w:tcW w:w="2835" w:type="dxa"/>
            <w:vAlign w:val="center"/>
          </w:tcPr>
          <w:p>
            <w:pPr>
              <w:widowControl/>
              <w:jc w:val="center"/>
              <w:rPr>
                <w:rFonts w:hint="default" w:ascii="宋体" w:hAnsi="宋体" w:eastAsia="宋体" w:cs="宋体"/>
                <w:kern w:val="0"/>
                <w:sz w:val="22"/>
                <w:szCs w:val="24"/>
                <w:lang w:val="en-US" w:eastAsia="zh-CN" w:bidi="ar-SA"/>
              </w:rPr>
            </w:pPr>
            <w:r>
              <w:rPr>
                <w:rFonts w:hint="eastAsia" w:ascii="宋体" w:hAnsi="宋体" w:eastAsia="宋体" w:cs="宋体"/>
                <w:kern w:val="0"/>
                <w:sz w:val="22"/>
                <w:szCs w:val="24"/>
                <w:lang w:val="en-US" w:eastAsia="zh-CN" w:bidi="ar-SA"/>
              </w:rPr>
              <w:t>7857</w:t>
            </w:r>
          </w:p>
        </w:tc>
        <w:tc>
          <w:tcPr>
            <w:tcW w:w="2835" w:type="dxa"/>
            <w:vAlign w:val="center"/>
          </w:tcPr>
          <w:p>
            <w:pPr>
              <w:pStyle w:val="21"/>
              <w:rPr>
                <w:rFonts w:hint="default" w:eastAsia="方正书宋_GBK"/>
                <w:lang w:val="en-US" w:eastAsia="zh-CN"/>
              </w:rPr>
            </w:pPr>
            <w:r>
              <w:rPr>
                <w:rFonts w:hint="eastAsia"/>
                <w:lang w:val="en-US" w:eastAsia="zh-CN"/>
              </w:rPr>
              <w:t>1614.16</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指市级财政当年拨付的资金。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市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hint="eastAsia" w:eastAsia="方正仿宋_GBK"/>
          <w:color w:val="000000"/>
          <w:sz w:val="28"/>
          <w:lang w:val="en-US" w:eastAsia="zh-CN"/>
        </w:rPr>
      </w:pPr>
      <w:r>
        <w:rPr>
          <w:rFonts w:eastAsia="方正仿宋_GBK"/>
          <w:color w:val="000000"/>
          <w:sz w:val="28"/>
        </w:rPr>
        <w:t>我单位无其他需要说明的事项</w:t>
      </w:r>
      <w:r>
        <w:rPr>
          <w:rFonts w:hint="eastAsia" w:eastAsia="方正仿宋_GBK"/>
          <w:color w:val="000000"/>
          <w:sz w:val="28"/>
          <w:lang w:val="en-US" w:eastAsia="zh-CN"/>
        </w:rPr>
        <w:t xml:space="preserve">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028845"/>
      <w:docPartObj>
        <w:docPartGallery w:val="autotext"/>
      </w:docPartObj>
    </w:sdtPr>
    <w:sdtContent>
      <w:p>
        <w:pPr>
          <w:pStyle w:val="5"/>
          <w:jc w:val="right"/>
        </w:pPr>
        <w:r>
          <w:fldChar w:fldCharType="begin"/>
        </w:r>
        <w:r>
          <w:instrText xml:space="preserve">PAGE   \* MERGEFORMAT</w:instrText>
        </w:r>
        <w:r>
          <w:fldChar w:fldCharType="separate"/>
        </w:r>
        <w:r>
          <w:rPr>
            <w:lang w:val="zh-CN" w:eastAsia="zh-CN"/>
          </w:rPr>
          <w:t>1</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6242854"/>
      <w:docPartObj>
        <w:docPartGallery w:val="autotext"/>
      </w:docPartObj>
    </w:sdtPr>
    <w:sdtContent>
      <w:p>
        <w:pPr>
          <w:pStyle w:val="5"/>
        </w:pPr>
        <w:r>
          <w:fldChar w:fldCharType="begin"/>
        </w:r>
        <w:r>
          <w:instrText xml:space="preserve">PAGE   \* MERGEFORMAT</w:instrText>
        </w:r>
        <w:r>
          <w:fldChar w:fldCharType="separate"/>
        </w:r>
        <w:r>
          <w:rPr>
            <w:lang w:val="zh-CN" w:eastAsia="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evenAndOddHeaders w:val="1"/>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jNTkxMmIyYzM2YjIxOGQwODA5Njg2ZmI0OWY5NDIifQ=="/>
    <w:docVar w:name="KSO_WPS_MARK_KEY" w:val="92b1a1c2-c7bc-4d53-8b70-8d26f2f31aec"/>
  </w:docVars>
  <w:rsids>
    <w:rsidRoot w:val="004A1168"/>
    <w:rsid w:val="00012A57"/>
    <w:rsid w:val="000B7353"/>
    <w:rsid w:val="00136014"/>
    <w:rsid w:val="001F67F8"/>
    <w:rsid w:val="002F010E"/>
    <w:rsid w:val="003A5231"/>
    <w:rsid w:val="003D654A"/>
    <w:rsid w:val="00464BFB"/>
    <w:rsid w:val="004A1168"/>
    <w:rsid w:val="005B7AFC"/>
    <w:rsid w:val="006D6C4D"/>
    <w:rsid w:val="006F70C6"/>
    <w:rsid w:val="00736021"/>
    <w:rsid w:val="00972810"/>
    <w:rsid w:val="00991EB1"/>
    <w:rsid w:val="009B55A2"/>
    <w:rsid w:val="00A80758"/>
    <w:rsid w:val="00A9064A"/>
    <w:rsid w:val="00A915A7"/>
    <w:rsid w:val="00AA1FB3"/>
    <w:rsid w:val="00AD578B"/>
    <w:rsid w:val="00B6757F"/>
    <w:rsid w:val="00BB35A7"/>
    <w:rsid w:val="00C57197"/>
    <w:rsid w:val="00C672B5"/>
    <w:rsid w:val="00CC7E62"/>
    <w:rsid w:val="00D513F4"/>
    <w:rsid w:val="00D64AD2"/>
    <w:rsid w:val="00D93167"/>
    <w:rsid w:val="00D9444E"/>
    <w:rsid w:val="00E20116"/>
    <w:rsid w:val="00E3061C"/>
    <w:rsid w:val="00EF51BF"/>
    <w:rsid w:val="00FC209C"/>
    <w:rsid w:val="031621A1"/>
    <w:rsid w:val="035B3E39"/>
    <w:rsid w:val="14B67910"/>
    <w:rsid w:val="194D5EA2"/>
    <w:rsid w:val="2AF1529D"/>
    <w:rsid w:val="2F1A6231"/>
    <w:rsid w:val="32F81605"/>
    <w:rsid w:val="35951B6D"/>
    <w:rsid w:val="463225D4"/>
    <w:rsid w:val="49861AA1"/>
    <w:rsid w:val="4C370250"/>
    <w:rsid w:val="51966387"/>
    <w:rsid w:val="59694C54"/>
    <w:rsid w:val="61C04B81"/>
    <w:rsid w:val="63F34B17"/>
    <w:rsid w:val="71D90B11"/>
    <w:rsid w:val="724F1584"/>
    <w:rsid w:val="752C7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toc 3"/>
    <w:basedOn w:val="1"/>
    <w:next w:val="1"/>
    <w:qFormat/>
    <w:uiPriority w:val="0"/>
    <w:pPr>
      <w:ind w:left="480"/>
    </w:pPr>
  </w:style>
  <w:style w:type="paragraph" w:styleId="5">
    <w:name w:val="footer"/>
    <w:basedOn w:val="1"/>
    <w:link w:val="14"/>
    <w:unhideWhenUsed/>
    <w:qFormat/>
    <w:uiPriority w:val="99"/>
    <w:pPr>
      <w:tabs>
        <w:tab w:val="center" w:pos="4153"/>
        <w:tab w:val="right" w:pos="8306"/>
      </w:tabs>
      <w:snapToGrid w:val="0"/>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pPr>
      <w:spacing w:before="120"/>
      <w:ind w:firstLine="560"/>
    </w:pPr>
    <w:rPr>
      <w:rFonts w:eastAsia="方正仿宋_GBK"/>
      <w:color w:val="000000"/>
      <w:sz w:val="28"/>
    </w:rPr>
  </w:style>
  <w:style w:type="paragraph" w:styleId="8">
    <w:name w:val="toc 4"/>
    <w:basedOn w:val="1"/>
    <w:next w:val="1"/>
    <w:qFormat/>
    <w:uiPriority w:val="0"/>
    <w:pPr>
      <w:ind w:left="720"/>
    </w:pPr>
  </w:style>
  <w:style w:type="paragraph" w:styleId="9">
    <w:name w:val="toc 2"/>
    <w:basedOn w:val="1"/>
    <w:next w:val="1"/>
    <w:qFormat/>
    <w:uiPriority w:val="0"/>
    <w:pPr>
      <w:ind w:left="240"/>
    </w:pPr>
  </w:style>
  <w:style w:type="table" w:styleId="11">
    <w:name w:val="Table Grid"/>
    <w:basedOn w:val="10"/>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3">
    <w:name w:val="页眉 字符"/>
    <w:basedOn w:val="12"/>
    <w:link w:val="6"/>
    <w:qFormat/>
    <w:uiPriority w:val="99"/>
    <w:rPr>
      <w:sz w:val="18"/>
      <w:szCs w:val="18"/>
    </w:rPr>
  </w:style>
  <w:style w:type="character" w:customStyle="1" w:styleId="14">
    <w:name w:val="页脚 字符"/>
    <w:basedOn w:val="12"/>
    <w:link w:val="5"/>
    <w:qFormat/>
    <w:uiPriority w:val="99"/>
    <w:rPr>
      <w:sz w:val="18"/>
      <w:szCs w:val="18"/>
    </w:rPr>
  </w:style>
  <w:style w:type="character" w:customStyle="1" w:styleId="15">
    <w:name w:val="标题 1 字符"/>
    <w:basedOn w:val="12"/>
    <w:link w:val="2"/>
    <w:uiPriority w:val="9"/>
    <w:rPr>
      <w:rFonts w:ascii="Times New Roman" w:hAnsi="Times New Roman" w:eastAsia="Times New Roman" w:cs="Times New Roman"/>
      <w:b/>
      <w:bCs/>
      <w:kern w:val="44"/>
      <w:sz w:val="44"/>
      <w:szCs w:val="44"/>
      <w:lang w:eastAsia="uk-UA"/>
    </w:rPr>
  </w:style>
  <w:style w:type="character" w:customStyle="1" w:styleId="16">
    <w:name w:val="标题 2 字符"/>
    <w:basedOn w:val="12"/>
    <w:link w:val="3"/>
    <w:semiHidden/>
    <w:uiPriority w:val="9"/>
    <w:rPr>
      <w:rFonts w:asciiTheme="majorHAnsi" w:hAnsiTheme="majorHAnsi" w:eastAsiaTheme="majorEastAsia" w:cstheme="majorBidi"/>
      <w:b/>
      <w:bCs/>
      <w:kern w:val="0"/>
      <w:sz w:val="32"/>
      <w:szCs w:val="32"/>
      <w:lang w:eastAsia="uk-UA"/>
    </w:rPr>
  </w:style>
  <w:style w:type="paragraph" w:customStyle="1" w:styleId="17">
    <w:name w:val="单元格样式22"/>
    <w:basedOn w:val="1"/>
    <w:qFormat/>
    <w:uiPriority w:val="0"/>
    <w:pPr>
      <w:jc w:val="right"/>
    </w:pPr>
    <w:rPr>
      <w:rFonts w:ascii="方正小标宋_GBK" w:hAnsi="方正小标宋_GBK" w:eastAsia="方正小标宋_GBK" w:cs="方正小标宋_GBK"/>
    </w:rPr>
  </w:style>
  <w:style w:type="paragraph" w:customStyle="1" w:styleId="18">
    <w:name w:val="单元格样式21"/>
    <w:basedOn w:val="1"/>
    <w:qFormat/>
    <w:uiPriority w:val="0"/>
    <w:pPr>
      <w:jc w:val="center"/>
    </w:pPr>
    <w:rPr>
      <w:rFonts w:ascii="方正小标宋_GBK" w:hAnsi="方正小标宋_GBK" w:eastAsia="方正小标宋_GBK" w:cs="方正小标宋_GBK"/>
    </w:rPr>
  </w:style>
  <w:style w:type="paragraph" w:customStyle="1" w:styleId="19">
    <w:name w:val="单元格样式20"/>
    <w:basedOn w:val="1"/>
    <w:qFormat/>
    <w:uiPriority w:val="0"/>
    <w:rPr>
      <w:rFonts w:ascii="方正小标宋_GBK" w:hAnsi="方正小标宋_GBK" w:eastAsia="方正小标宋_GBK" w:cs="方正小标宋_GBK"/>
    </w:rPr>
  </w:style>
  <w:style w:type="paragraph" w:customStyle="1" w:styleId="20">
    <w:name w:val="单元格样式1"/>
    <w:basedOn w:val="1"/>
    <w:qFormat/>
    <w:uiPriority w:val="0"/>
    <w:pPr>
      <w:jc w:val="center"/>
    </w:pPr>
    <w:rPr>
      <w:rFonts w:ascii="方正书宋_GBK" w:hAnsi="方正书宋_GBK" w:eastAsia="方正书宋_GBK" w:cs="方正书宋_GBK"/>
      <w:b/>
      <w:sz w:val="21"/>
    </w:rPr>
  </w:style>
  <w:style w:type="paragraph" w:customStyle="1" w:styleId="21">
    <w:name w:val="单元格样式4"/>
    <w:basedOn w:val="1"/>
    <w:qFormat/>
    <w:uiPriority w:val="0"/>
    <w:pPr>
      <w:jc w:val="right"/>
    </w:pPr>
    <w:rPr>
      <w:rFonts w:ascii="方正书宋_GBK" w:hAnsi="方正书宋_GBK" w:eastAsia="方正书宋_GBK" w:cs="方正书宋_GBK"/>
      <w:sz w:val="21"/>
    </w:rPr>
  </w:style>
  <w:style w:type="paragraph" w:customStyle="1" w:styleId="22">
    <w:name w:val="单元格样式2"/>
    <w:basedOn w:val="1"/>
    <w:qFormat/>
    <w:uiPriority w:val="0"/>
    <w:rPr>
      <w:rFonts w:ascii="方正书宋_GBK" w:hAnsi="方正书宋_GBK" w:eastAsia="方正书宋_GBK" w:cs="方正书宋_GBK"/>
      <w:sz w:val="21"/>
    </w:rPr>
  </w:style>
  <w:style w:type="paragraph" w:customStyle="1" w:styleId="23">
    <w:name w:val="单元格样式3"/>
    <w:basedOn w:val="1"/>
    <w:qFormat/>
    <w:uiPriority w:val="0"/>
    <w:pPr>
      <w:jc w:val="center"/>
    </w:pPr>
    <w:rPr>
      <w:rFonts w:ascii="方正书宋_GBK" w:hAnsi="方正书宋_GBK" w:eastAsia="方正书宋_GBK" w:cs="方正书宋_GBK"/>
      <w:sz w:val="21"/>
    </w:rPr>
  </w:style>
  <w:style w:type="paragraph" w:customStyle="1" w:styleId="24">
    <w:name w:val="单元格样式6"/>
    <w:basedOn w:val="1"/>
    <w:qFormat/>
    <w:uiPriority w:val="0"/>
    <w:pPr>
      <w:jc w:val="center"/>
    </w:pPr>
    <w:rPr>
      <w:rFonts w:ascii="方正书宋_GBK" w:hAnsi="方正书宋_GBK" w:eastAsia="方正书宋_GBK" w:cs="方正书宋_GBK"/>
      <w:b/>
      <w:sz w:val="21"/>
    </w:rPr>
  </w:style>
  <w:style w:type="paragraph" w:customStyle="1" w:styleId="25">
    <w:name w:val="单元格样式7"/>
    <w:basedOn w:val="1"/>
    <w:qFormat/>
    <w:uiPriority w:val="0"/>
    <w:pPr>
      <w:jc w:val="right"/>
    </w:pPr>
    <w:rPr>
      <w:rFonts w:ascii="方正书宋_GBK" w:hAnsi="方正书宋_GBK" w:eastAsia="方正书宋_GBK" w:cs="方正书宋_GBK"/>
      <w:b/>
      <w:sz w:val="21"/>
    </w:rPr>
  </w:style>
  <w:style w:type="paragraph" w:customStyle="1" w:styleId="26">
    <w:name w:val="单元格样式5"/>
    <w:basedOn w:val="1"/>
    <w:qFormat/>
    <w:uiPriority w:val="0"/>
    <w:rPr>
      <w:rFonts w:ascii="方正书宋_GBK" w:hAnsi="方正书宋_GBK" w:eastAsia="方正书宋_GBK" w:cs="方正书宋_GBK"/>
      <w:b/>
      <w:sz w:val="21"/>
    </w:rPr>
  </w:style>
  <w:style w:type="paragraph" w:customStyle="1" w:styleId="27">
    <w:name w:val="插入文本样式-插入部门职责文件"/>
    <w:basedOn w:val="1"/>
    <w:qFormat/>
    <w:uiPriority w:val="0"/>
    <w:pPr>
      <w:spacing w:line="500" w:lineRule="exact"/>
      <w:ind w:firstLine="560"/>
    </w:pPr>
    <w:rPr>
      <w:rFonts w:eastAsia="方正仿宋_GBK"/>
      <w:sz w:val="28"/>
    </w:rPr>
  </w:style>
  <w:style w:type="paragraph" w:customStyle="1" w:styleId="2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插入文本样式-插入总体目标文件"/>
    <w:basedOn w:val="1"/>
    <w:qFormat/>
    <w:uiPriority w:val="0"/>
    <w:pPr>
      <w:spacing w:line="500" w:lineRule="exact"/>
      <w:ind w:firstLine="560"/>
    </w:pPr>
    <w:rPr>
      <w:rFonts w:eastAsia="方正仿宋_GBK"/>
      <w:sz w:val="28"/>
    </w:rPr>
  </w:style>
  <w:style w:type="paragraph" w:customStyle="1" w:styleId="32">
    <w:name w:val="插入文本样式-插入职责分类绩效目标文件"/>
    <w:basedOn w:val="1"/>
    <w:qFormat/>
    <w:uiPriority w:val="0"/>
    <w:pPr>
      <w:spacing w:line="500" w:lineRule="exact"/>
      <w:ind w:firstLine="560"/>
    </w:pPr>
    <w:rPr>
      <w:rFonts w:eastAsia="方正仿宋_GBK"/>
      <w:sz w:val="28"/>
    </w:rPr>
  </w:style>
  <w:style w:type="paragraph" w:customStyle="1" w:styleId="3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4">
    <w:name w:val="单元格样式23"/>
    <w:basedOn w:val="1"/>
    <w:qFormat/>
    <w:uiPriority w:val="0"/>
    <w:pPr>
      <w:jc w:val="right"/>
    </w:pPr>
    <w:rPr>
      <w:rFonts w:ascii="方正书宋_GBK" w:hAnsi="方正书宋_GBK" w:eastAsia="方正书宋_GBK" w:cs="方正书宋_GBK"/>
    </w:rPr>
  </w:style>
  <w:style w:type="paragraph" w:customStyle="1" w:styleId="35">
    <w:name w:val="插入文本样式-插入单位职责文件"/>
    <w:basedOn w:val="1"/>
    <w:qFormat/>
    <w:uiPriority w:val="0"/>
    <w:pPr>
      <w:spacing w:line="500" w:lineRule="exact"/>
      <w:ind w:firstLine="560"/>
    </w:pPr>
    <w:rPr>
      <w:rFonts w:eastAsia="方正仿宋_GBK"/>
      <w:sz w:val="28"/>
    </w:rPr>
  </w:style>
  <w:style w:type="paragraph" w:customStyle="1" w:styleId="3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38</Pages>
  <Words>10467</Words>
  <Characters>12899</Characters>
  <Lines>115</Lines>
  <Paragraphs>32</Paragraphs>
  <TotalTime>25</TotalTime>
  <ScaleCrop>false</ScaleCrop>
  <LinksUpToDate>false</LinksUpToDate>
  <CharactersWithSpaces>13130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2023-02-26T03:02:00Z</dcterms:created>
  <dc:creator>Sky123.Org</dc:creator>
  <cp:lastModifiedBy>徐</cp:lastModifiedBy>
  <dcterms:modified xsi:type="dcterms:W3CDTF">2023-02-28T06:44:22Z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AFD7322213B4420499ED6F090FA76892</vt:lpwstr>
  </property>
</Properties>
</file>